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Arial" w:hAnsi="Arial"/>
          <w:b/>
        </w:rPr>
      </w:pPr>
      <w:r>
        <w:rPr>
          <w:rFonts w:ascii="Arial" w:hAnsi="Arial"/>
          <w:b/>
          <w:lang w:val="en-US"/>
        </w:rPr>
      </w:r>
      <w:r>
        <w:rPr>
          <w:rFonts w:ascii="Arial" w:hAnsi="Arial"/>
          <w:b/>
          <w:lang w:val="en-US"/>
        </w:rPr>
      </w:r>
      <w:r>
        <w:rPr>
          <w:rFonts w:ascii="Arial" w:hAnsi="Arial"/>
          <w:b/>
        </w:rPr>
      </w:r>
    </w:p>
    <w:p>
      <w:pPr>
        <w:jc w:val="center"/>
        <w:widowControl w:val="off"/>
        <w:rPr>
          <w:b/>
          <w:sz w:val="24"/>
        </w:rPr>
      </w:pPr>
      <w:r>
        <w:rPr>
          <w:b/>
          <w:sz w:val="24"/>
          <w:lang w:val="ru-RU"/>
        </w:rPr>
        <w:t xml:space="preserve">Реквизиты для перечисления платежей в федеральный бюджет</w:t>
      </w:r>
      <w:r>
        <w:rPr>
          <w:b/>
          <w:sz w:val="24"/>
          <w:lang w:val="ru-RU"/>
        </w:rPr>
        <w:t xml:space="preserve">, за предоставление </w:t>
      </w:r>
      <w:r>
        <w:rPr>
          <w:b/>
          <w:sz w:val="24"/>
          <w:lang w:val="ru-RU"/>
        </w:rPr>
        <w:t xml:space="preserve">информации из реестра федерального имущества</w:t>
      </w:r>
      <w:r>
        <w:rPr>
          <w:b/>
          <w:sz w:val="24"/>
          <w:lang w:val="ru-RU"/>
        </w:rPr>
      </w:r>
      <w:r>
        <w:rPr>
          <w:b/>
          <w:sz w:val="24"/>
        </w:rPr>
      </w:r>
    </w:p>
    <w:p>
      <w:pPr>
        <w:rPr>
          <w:sz w:val="24"/>
        </w:rPr>
      </w:pPr>
      <w:r>
        <w:rPr>
          <w:sz w:val="24"/>
          <w:lang w:val="ru-RU"/>
        </w:rPr>
      </w:r>
      <w:r>
        <w:rPr>
          <w:sz w:val="24"/>
          <w:lang w:val="ru-RU"/>
        </w:rPr>
      </w:r>
      <w:r>
        <w:rPr>
          <w:sz w:val="24"/>
        </w:rPr>
      </w:r>
    </w:p>
    <w:p>
      <w:pPr>
        <w:widowControl w:val="off"/>
        <w:tabs>
          <w:tab w:val="left" w:pos="1785" w:leader="none"/>
        </w:tabs>
        <w:rPr>
          <w:sz w:val="24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</w:r>
      <w:r>
        <w:rPr>
          <w:sz w:val="24"/>
        </w:rPr>
      </w:r>
    </w:p>
    <w:tbl>
      <w:tblPr>
        <w:tblStyle w:val="866"/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454"/>
        <w:gridCol w:w="255"/>
        <w:gridCol w:w="595"/>
        <w:gridCol w:w="227"/>
        <w:gridCol w:w="57"/>
        <w:gridCol w:w="56"/>
        <w:gridCol w:w="57"/>
        <w:gridCol w:w="170"/>
        <w:gridCol w:w="57"/>
        <w:gridCol w:w="57"/>
        <w:gridCol w:w="623"/>
        <w:gridCol w:w="86"/>
        <w:gridCol w:w="567"/>
        <w:gridCol w:w="113"/>
        <w:gridCol w:w="57"/>
        <w:gridCol w:w="651"/>
        <w:gridCol w:w="341"/>
        <w:gridCol w:w="397"/>
        <w:gridCol w:w="142"/>
        <w:gridCol w:w="538"/>
        <w:gridCol w:w="114"/>
        <w:gridCol w:w="482"/>
        <w:gridCol w:w="708"/>
        <w:gridCol w:w="200"/>
        <w:gridCol w:w="906"/>
        <w:gridCol w:w="76"/>
        <w:gridCol w:w="76"/>
      </w:tblGrid>
      <w:tr>
        <w:tblPrEx/>
        <w:trPr>
          <w:trHeight w:val="210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spacing w:before="120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88" w:type="dxa"/>
            <w:vAlign w:val="bottom"/>
            <w:textDirection w:val="lrTb"/>
            <w:noWrap w:val="false"/>
          </w:tcPr>
          <w:p>
            <w:pPr>
              <w:pStyle w:val="824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Индекс документа: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43" w:type="dxa"/>
            <w:vAlign w:val="bottom"/>
            <w:textDirection w:val="lrTb"/>
            <w:noWrap w:val="false"/>
          </w:tcPr>
          <w:p>
            <w:pPr>
              <w:pStyle w:val="824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1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4555" w:type="dxa"/>
            <w:vAlign w:val="bottom"/>
            <w:textDirection w:val="lrTb"/>
            <w:noWrap w:val="false"/>
          </w:tcPr>
          <w:p>
            <w:pPr>
              <w:pStyle w:val="824"/>
              <w:ind w:right="340"/>
              <w:jc w:val="right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i/>
                <w:sz w:val="17"/>
              </w:rPr>
            </w:pPr>
            <w:r>
              <w:rPr>
                <w:rFonts w:ascii="Arial" w:hAnsi="Arial"/>
                <w:i/>
                <w:sz w:val="17"/>
                <w:lang w:val="ru-RU"/>
              </w:rPr>
              <w:t xml:space="preserve">Форма № ПД-4</w:t>
            </w:r>
            <w:r>
              <w:rPr>
                <w:rFonts w:ascii="Arial" w:hAnsi="Arial"/>
                <w:i/>
                <w:sz w:val="17"/>
                <w:lang w:val="ru-RU"/>
              </w:rPr>
            </w:r>
            <w:r>
              <w:rPr>
                <w:rFonts w:ascii="Arial" w:hAnsi="Arial"/>
                <w:i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862"/>
            </w:pPr>
            <w:r>
              <w:t xml:space="preserve">ИЗВЕЩЕНИЕ</w:t>
            </w:r>
            <w:r/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326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  <w:lang w:val="ru-RU"/>
              </w:rPr>
              <w:t xml:space="preserve">Наименование получателя платежа:</w:t>
            </w:r>
            <w:r>
              <w:rPr>
                <w:rFonts w:ascii="Arial" w:hAnsi="Arial"/>
                <w:b/>
                <w:sz w:val="17"/>
                <w:lang w:val="ru-RU"/>
              </w:rPr>
            </w:r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4725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ru-RU"/>
              </w:rPr>
              <w:t xml:space="preserve">УФК по Ростовской области (ТУ Росимущества в Ростовской области, л/с 04581А21820)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985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Налоговый орган*: ИНН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600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6163097776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69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Номер счета получателя платежа: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21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  <w:t xml:space="preserve">  </w:t>
            </w:r>
            <w:r>
              <w:rPr>
                <w:rFonts w:ascii="Arial" w:hAnsi="Arial"/>
                <w:sz w:val="17"/>
                <w:lang w:val="en-US"/>
              </w:rPr>
              <w:t xml:space="preserve">03100643000000015800</w:t>
            </w:r>
            <w:r>
              <w:rPr>
                <w:rFonts w:ascii="Arial" w:hAnsi="Arial"/>
                <w:sz w:val="17"/>
                <w:lang w:val="en-US"/>
              </w:rPr>
              <w:t xml:space="preserve"> </w:t>
            </w:r>
            <w:r>
              <w:rPr>
                <w:rFonts w:ascii="Arial" w:hAnsi="Arial"/>
                <w:sz w:val="17"/>
                <w:lang w:val="en-US"/>
              </w:rPr>
              <w:t xml:space="preserve">(</w:t>
            </w:r>
            <w:r>
              <w:rPr>
                <w:rFonts w:ascii="Arial" w:hAnsi="Arial"/>
                <w:b/>
                <w:sz w:val="17"/>
                <w:lang w:val="ru-RU"/>
              </w:rPr>
              <w:t xml:space="preserve">ЕКС</w:t>
            </w:r>
            <w:r>
              <w:rPr>
                <w:rFonts w:ascii="Arial" w:hAnsi="Arial"/>
                <w:sz w:val="17"/>
                <w:lang w:val="ru-RU"/>
              </w:rPr>
              <w:t xml:space="preserve"> </w:t>
            </w:r>
            <w:r>
              <w:rPr>
                <w:rFonts w:ascii="Arial" w:hAnsi="Arial"/>
                <w:sz w:val="17"/>
                <w:lang w:val="ru-RU"/>
              </w:rPr>
              <w:t xml:space="preserve">40102810845370000050</w:t>
            </w:r>
            <w:r>
              <w:rPr>
                <w:rFonts w:ascii="Arial" w:hAnsi="Arial"/>
                <w:sz w:val="17"/>
                <w:lang w:val="ru-RU"/>
              </w:rPr>
              <w:t xml:space="preserve">)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70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Наименование банка: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6209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  <w:lang w:val="en-US"/>
              </w:rPr>
            </w:r>
            <w:r>
              <w:rPr>
                <w:rStyle w:val="815"/>
                <w:rFonts w:ascii="Times New Roman" w:hAnsi="Times New Roman"/>
                <w:b w:val="0"/>
                <w:bCs w:val="0"/>
                <w:sz w:val="16"/>
                <w:szCs w:val="16"/>
                <w:lang w:val="ru-RU"/>
              </w:rPr>
              <w:t xml:space="preserve">ОКЦ № 9 Южного ГУ Банка России</w:t>
            </w:r>
            <w:r>
              <w:rPr>
                <w:rFonts w:ascii="Times New Roman" w:hAnsi="Times New Roman"/>
                <w:b w:val="0"/>
                <w:bCs w:val="0"/>
                <w:sz w:val="16"/>
                <w:szCs w:val="16"/>
                <w:lang w:val="ru-RU"/>
              </w:rPr>
              <w:t xml:space="preserve">//УФК по Ростовской области, г. Ростов-на-Дону</w:t>
            </w:r>
            <w:r>
              <w:rPr>
                <w:rFonts w:ascii="Times New Roman" w:hAnsi="Times New Roman"/>
                <w:b w:val="0"/>
                <w:bCs w:val="0"/>
                <w:sz w:val="16"/>
                <w:szCs w:val="16"/>
                <w:lang w:val="en-US"/>
              </w:rPr>
            </w:r>
            <w:r>
              <w:rPr>
                <w:rFonts w:ascii="Arial" w:hAnsi="Arial"/>
                <w:b w:val="0"/>
                <w:bCs w:val="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5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БИК: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3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016015102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977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  <w:u w:val="single"/>
              </w:rPr>
            </w:pPr>
            <w:r>
              <w:rPr>
                <w:rFonts w:ascii="Arial" w:hAnsi="Arial"/>
                <w:sz w:val="17"/>
                <w:u w:val="single"/>
                <w:lang w:val="ru-RU"/>
              </w:rPr>
              <w:t xml:space="preserve">       лиц. счет       :</w:t>
            </w:r>
            <w:r>
              <w:rPr>
                <w:rFonts w:ascii="Arial" w:hAnsi="Arial"/>
                <w:sz w:val="17"/>
                <w:u w:val="single"/>
                <w:lang w:val="ru-RU"/>
              </w:rPr>
              <w:t xml:space="preserve">04581А21820</w:t>
            </w:r>
            <w:r>
              <w:rPr>
                <w:rFonts w:ascii="Arial" w:hAnsi="Arial"/>
                <w:sz w:val="17"/>
                <w:u w:val="single"/>
                <w:lang w:val="ru-RU"/>
              </w:rPr>
            </w:r>
            <w:r>
              <w:rPr>
                <w:rFonts w:ascii="Arial" w:hAnsi="Arial"/>
                <w:sz w:val="17"/>
                <w:u w:val="single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302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 КПП  </w:t>
            </w:r>
            <w:r>
              <w:rPr>
                <w:rFonts w:ascii="Arial" w:hAnsi="Arial"/>
                <w:sz w:val="17"/>
                <w:lang w:val="ru-RU"/>
              </w:rPr>
              <w:t xml:space="preserve">616401001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928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Наименование платежа: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9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    за предоставление информации из реестра федерального имущества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709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КБК: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371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16711301991 01 6000 130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191" w:type="dxa"/>
            <w:vAlign w:val="bottom"/>
            <w:textDirection w:val="lrTb"/>
            <w:noWrap w:val="false"/>
          </w:tcPr>
          <w:p>
            <w:pPr>
              <w:jc w:val="right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Код ОКТМО: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29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60701000 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7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  <w:lang w:val="ru-RU"/>
              </w:rPr>
              <w:t xml:space="preserve">Плательщик (Ф.И.О.):</w:t>
            </w:r>
            <w:r>
              <w:rPr>
                <w:rFonts w:ascii="Arial" w:hAnsi="Arial"/>
                <w:b/>
                <w:sz w:val="17"/>
                <w:lang w:val="ru-RU"/>
              </w:rPr>
            </w:r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933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1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64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Адрес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160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color w:val="ff0000"/>
                <w:sz w:val="16"/>
                <w:lang w:val="en-US"/>
              </w:rPr>
              <w:t xml:space="preserve"> 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1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7910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3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3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ИНН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43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722" w:type="dxa"/>
            <w:vAlign w:val="bottom"/>
            <w:textDirection w:val="lrTb"/>
            <w:noWrap w:val="false"/>
          </w:tcPr>
          <w:p>
            <w:pPr>
              <w:jc w:val="right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№ лицевого счета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908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9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47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19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Платеж</w:t>
            </w:r>
            <w:r>
              <w:rPr>
                <w:rFonts w:ascii="Arial" w:hAnsi="Arial"/>
                <w:sz w:val="16"/>
                <w:lang w:val="ru-RU"/>
              </w:rPr>
              <w:br/>
            </w:r>
            <w:r>
              <w:rPr>
                <w:rFonts w:ascii="Arial" w:hAnsi="Arial"/>
                <w:sz w:val="16"/>
                <w:lang w:val="ru-RU"/>
              </w:rPr>
              <w:t xml:space="preserve">по сроку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Сумма налога (сбора)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74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Пеня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Штраф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Итого к уплате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2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7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1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  <w:t xml:space="preserve">4</w:t>
            </w:r>
            <w:r>
              <w:rPr>
                <w:rFonts w:ascii="Arial" w:hAnsi="Arial"/>
                <w:sz w:val="16"/>
                <w:lang w:val="ru-RU"/>
              </w:rPr>
              <w:t xml:space="preserve">00 руб за 1 объект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КАССИР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986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820" w:type="dxa"/>
            <w:vAlign w:val="bottom"/>
            <w:textDirection w:val="lrTb"/>
            <w:noWrap w:val="false"/>
          </w:tcPr>
          <w:p>
            <w:pPr>
              <w:ind w:left="57" w:firstLine="0"/>
              <w:widowControl w:val="off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  <w:lang w:val="ru-RU"/>
              </w:rPr>
              <w:t xml:space="preserve">Плательщик </w:t>
            </w:r>
            <w:r>
              <w:rPr>
                <w:rFonts w:ascii="Arial" w:hAnsi="Arial"/>
                <w:sz w:val="18"/>
                <w:lang w:val="ru-RU"/>
              </w:rPr>
              <w:t xml:space="preserve">(подпись):</w:t>
            </w:r>
            <w:r>
              <w:rPr>
                <w:rFonts w:ascii="Arial" w:hAnsi="Arial"/>
                <w:sz w:val="18"/>
                <w:lang w:val="ru-RU"/>
              </w:rPr>
            </w:r>
            <w:r>
              <w:rPr>
                <w:rFonts w:ascii="Arial" w:hAnsi="Arial"/>
                <w:sz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316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  <w:lang w:val="ru-RU"/>
              </w:rPr>
              <w:t xml:space="preserve">Дата: </w:t>
            </w:r>
            <w:r>
              <w:rPr>
                <w:rFonts w:ascii="Arial" w:hAnsi="Arial"/>
                <w:sz w:val="18"/>
                <w:lang w:val="ru-RU"/>
              </w:rPr>
            </w:r>
            <w:r>
              <w:rPr>
                <w:rFonts w:ascii="Arial" w:hAnsi="Arial"/>
                <w:sz w:val="18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986" w:type="dxa"/>
            <w:vAlign w:val="bottom"/>
            <w:textDirection w:val="lrTb"/>
            <w:noWrap w:val="false"/>
          </w:tcPr>
          <w:p>
            <w:pPr>
              <w:spacing w:after="120"/>
              <w:widowControl w:val="off"/>
              <w:rPr>
                <w:rFonts w:ascii="Arial" w:hAnsi="Arial"/>
                <w:i/>
                <w:sz w:val="13"/>
              </w:rPr>
            </w:pPr>
            <w:r>
              <w:rPr>
                <w:rFonts w:ascii="Arial" w:hAnsi="Arial"/>
                <w:i/>
                <w:sz w:val="13"/>
                <w:lang w:val="ru-RU"/>
              </w:rPr>
              <w:t xml:space="preserve">* или иной государственный орган исполнительной власти, осуществляющий контроль за поступлением платежа</w:t>
            </w:r>
            <w:r>
              <w:rPr>
                <w:rFonts w:ascii="Arial" w:hAnsi="Arial"/>
                <w:i/>
                <w:sz w:val="13"/>
                <w:lang w:val="ru-RU"/>
              </w:rPr>
            </w:r>
            <w:r>
              <w:rPr>
                <w:rFonts w:ascii="Arial" w:hAnsi="Arial"/>
                <w:i/>
                <w:sz w:val="13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10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spacing w:before="120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88" w:type="dxa"/>
            <w:vAlign w:val="bottom"/>
            <w:textDirection w:val="lrTb"/>
            <w:noWrap w:val="false"/>
          </w:tcPr>
          <w:p>
            <w:pPr>
              <w:pStyle w:val="824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Индекс документа: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43" w:type="dxa"/>
            <w:vAlign w:val="bottom"/>
            <w:textDirection w:val="lrTb"/>
            <w:noWrap w:val="false"/>
          </w:tcPr>
          <w:p>
            <w:pPr>
              <w:pStyle w:val="824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1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4555" w:type="dxa"/>
            <w:vAlign w:val="bottom"/>
            <w:textDirection w:val="lrTb"/>
            <w:noWrap w:val="false"/>
          </w:tcPr>
          <w:p>
            <w:pPr>
              <w:pStyle w:val="824"/>
              <w:ind w:right="340"/>
              <w:jc w:val="right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i/>
                <w:sz w:val="17"/>
              </w:rPr>
            </w:pPr>
            <w:r>
              <w:rPr>
                <w:rFonts w:ascii="Arial" w:hAnsi="Arial"/>
                <w:i/>
                <w:sz w:val="17"/>
                <w:lang w:val="ru-RU"/>
              </w:rPr>
              <w:t xml:space="preserve">Форма № ПД-4</w:t>
            </w:r>
            <w:r>
              <w:rPr>
                <w:rFonts w:ascii="Arial" w:hAnsi="Arial"/>
                <w:i/>
                <w:sz w:val="17"/>
                <w:lang w:val="ru-RU"/>
              </w:rPr>
            </w:r>
            <w:r>
              <w:rPr>
                <w:rFonts w:ascii="Arial" w:hAnsi="Arial"/>
                <w:i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862"/>
            </w:pPr>
            <w:r/>
            <w:r/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326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  <w:lang w:val="ru-RU"/>
              </w:rPr>
              <w:t xml:space="preserve">Наименование получателя платежа:</w:t>
            </w:r>
            <w:r>
              <w:rPr>
                <w:rFonts w:ascii="Arial" w:hAnsi="Arial"/>
                <w:b/>
                <w:sz w:val="17"/>
                <w:lang w:val="ru-RU"/>
              </w:rPr>
            </w:r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4725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ru-RU"/>
              </w:rPr>
              <w:t xml:space="preserve">УФК по Ростовской области (ТУ Росимущества в Ростовской области, л/с 04581А21820)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985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Налоговый орган*: ИНН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600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6163097776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69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Номер счета получателя платежа: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21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03100643000000015800</w:t>
            </w:r>
            <w:r>
              <w:rPr>
                <w:rFonts w:ascii="Arial" w:hAnsi="Arial"/>
                <w:sz w:val="17"/>
                <w:lang w:val="en-US"/>
              </w:rPr>
              <w:t xml:space="preserve"> </w:t>
            </w:r>
            <w:r>
              <w:rPr>
                <w:rFonts w:ascii="Arial" w:hAnsi="Arial"/>
                <w:sz w:val="17"/>
                <w:lang w:val="en-US"/>
              </w:rPr>
              <w:t xml:space="preserve">(</w:t>
            </w:r>
            <w:r>
              <w:rPr>
                <w:rFonts w:ascii="Arial" w:hAnsi="Arial"/>
                <w:b/>
                <w:sz w:val="17"/>
                <w:lang w:val="ru-RU"/>
              </w:rPr>
              <w:t xml:space="preserve">ЕКС</w:t>
            </w:r>
            <w:r>
              <w:rPr>
                <w:rFonts w:ascii="Arial" w:hAnsi="Arial"/>
                <w:sz w:val="17"/>
                <w:lang w:val="ru-RU"/>
              </w:rPr>
              <w:t xml:space="preserve"> </w:t>
            </w:r>
            <w:r>
              <w:rPr>
                <w:rFonts w:ascii="Arial" w:hAnsi="Arial"/>
                <w:sz w:val="17"/>
                <w:lang w:val="ru-RU"/>
              </w:rPr>
              <w:t xml:space="preserve">40102810845370000050</w:t>
            </w:r>
            <w:r>
              <w:rPr>
                <w:rFonts w:ascii="Arial" w:hAnsi="Arial"/>
                <w:sz w:val="17"/>
                <w:lang w:val="ru-RU"/>
              </w:rPr>
              <w:t xml:space="preserve">)</w:t>
            </w:r>
            <w:r>
              <w:rPr>
                <w:rFonts w:ascii="Arial" w:hAnsi="Arial"/>
                <w:sz w:val="17"/>
                <w:lang w:val="ru-RU"/>
              </w:rPr>
              <w:t xml:space="preserve"> </w:t>
            </w:r>
            <w:r>
              <w:rPr>
                <w:rFonts w:ascii="Arial" w:hAnsi="Arial"/>
                <w:sz w:val="17"/>
                <w:lang w:val="ru-RU"/>
              </w:rPr>
              <w:t xml:space="preserve">   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70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Наименование банка: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6209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  <w:lang w:val="en-US"/>
              </w:rPr>
            </w:r>
            <w:r>
              <w:rPr>
                <w:rStyle w:val="815"/>
                <w:rFonts w:ascii="Times New Roman" w:hAnsi="Times New Roman"/>
                <w:b w:val="0"/>
                <w:bCs w:val="0"/>
                <w:sz w:val="16"/>
                <w:szCs w:val="16"/>
                <w:lang w:val="ru-RU"/>
              </w:rPr>
              <w:t xml:space="preserve">ОКЦ № 9 Южного ГУ Банка России</w:t>
            </w:r>
            <w:r>
              <w:rPr>
                <w:rFonts w:ascii="Times New Roman" w:hAnsi="Times New Roman"/>
                <w:b w:val="0"/>
                <w:bCs w:val="0"/>
                <w:sz w:val="16"/>
                <w:szCs w:val="16"/>
                <w:lang w:val="ru-RU"/>
              </w:rPr>
              <w:t xml:space="preserve">//УФК по Ростовской области, г. Ростов-на-Дону</w:t>
            </w:r>
            <w:r>
              <w:rPr>
                <w:rFonts w:ascii="Arial" w:hAnsi="Arial"/>
                <w:b w:val="0"/>
                <w:bCs w:val="0"/>
                <w:sz w:val="16"/>
                <w:szCs w:val="16"/>
              </w:rPr>
            </w:r>
            <w:r>
              <w:rPr>
                <w:rFonts w:ascii="Arial" w:hAnsi="Arial"/>
                <w:b w:val="0"/>
                <w:bCs w:val="0"/>
                <w:sz w:val="16"/>
                <w:szCs w:val="16"/>
              </w:rPr>
            </w:r>
          </w:p>
          <w:p>
            <w:pPr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17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0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5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БИК: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3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Times New Roman" w:hAnsi="Times New Roman"/>
                <w:sz w:val="17"/>
                <w:lang w:val="en-US"/>
              </w:rPr>
            </w:r>
            <w:r>
              <w:rPr>
                <w:rFonts w:ascii="Times New Roman" w:hAnsi="Times New Roman"/>
                <w:sz w:val="17"/>
                <w:lang w:val="en-US"/>
              </w:rPr>
              <w:t xml:space="preserve">016015102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977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u w:val="single"/>
                <w:lang w:val="ru-RU"/>
              </w:rPr>
              <w:t xml:space="preserve">        лиц. счет</w:t>
            </w:r>
            <w:r>
              <w:rPr>
                <w:rFonts w:ascii="Arial" w:hAnsi="Arial"/>
                <w:sz w:val="17"/>
                <w:lang w:val="ru-RU"/>
              </w:rPr>
              <w:t xml:space="preserve">     </w:t>
            </w:r>
            <w:r>
              <w:rPr>
                <w:rFonts w:ascii="Arial" w:hAnsi="Arial"/>
                <w:sz w:val="17"/>
                <w:u w:val="single"/>
                <w:lang w:val="ru-RU"/>
              </w:rPr>
              <w:t xml:space="preserve"> :</w:t>
            </w:r>
            <w:r>
              <w:rPr>
                <w:rFonts w:ascii="Arial" w:hAnsi="Arial"/>
                <w:sz w:val="17"/>
                <w:u w:val="single"/>
                <w:lang w:val="ru-RU"/>
              </w:rPr>
              <w:t xml:space="preserve">04581А21820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302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КПП   </w:t>
            </w:r>
            <w:r>
              <w:rPr>
                <w:rFonts w:ascii="Arial" w:hAnsi="Arial"/>
                <w:sz w:val="17"/>
                <w:lang w:val="ru-RU"/>
              </w:rPr>
              <w:t xml:space="preserve">616401001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928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Наименование платежа: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9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    за предоставление информации из реестра федерального имущества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709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КБК: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371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16711301991 01 6000 130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191" w:type="dxa"/>
            <w:vAlign w:val="bottom"/>
            <w:textDirection w:val="lrTb"/>
            <w:noWrap w:val="false"/>
          </w:tcPr>
          <w:p>
            <w:pPr>
              <w:jc w:val="right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Код ОКТМО: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29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60701000 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7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  <w:lang w:val="ru-RU"/>
              </w:rPr>
              <w:t xml:space="preserve">Плательщик (Ф.И.О.):</w:t>
            </w:r>
            <w:r>
              <w:rPr>
                <w:rFonts w:ascii="Arial" w:hAnsi="Arial"/>
                <w:b/>
                <w:sz w:val="17"/>
                <w:lang w:val="ru-RU"/>
              </w:rPr>
            </w:r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933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1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64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Адрес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160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1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7910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3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3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ИНН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43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722" w:type="dxa"/>
            <w:vAlign w:val="bottom"/>
            <w:textDirection w:val="lrTb"/>
            <w:noWrap w:val="false"/>
          </w:tcPr>
          <w:p>
            <w:pPr>
              <w:jc w:val="right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№ лицевого счета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908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9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Merge w:val="restart"/>
            <w:textDirection w:val="lrTb"/>
            <w:noWrap w:val="false"/>
          </w:tcPr>
          <w:p>
            <w:pPr>
              <w:pStyle w:val="862"/>
              <w:spacing w:before="120"/>
              <w:widowControl w:val="off"/>
            </w:pPr>
            <w:r>
              <w:t xml:space="preserve">КВИТАНЦИЯ</w:t>
            </w:r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47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19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Платеж</w:t>
            </w:r>
            <w:r>
              <w:rPr>
                <w:rFonts w:ascii="Arial" w:hAnsi="Arial"/>
                <w:sz w:val="16"/>
                <w:lang w:val="ru-RU"/>
              </w:rPr>
              <w:br/>
            </w:r>
            <w:r>
              <w:rPr>
                <w:rFonts w:ascii="Arial" w:hAnsi="Arial"/>
                <w:sz w:val="16"/>
                <w:lang w:val="ru-RU"/>
              </w:rPr>
              <w:t xml:space="preserve">по сроку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Сумма налога (сбора)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74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Пеня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Штраф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Итого к уплате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2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7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1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6"/>
                <w:lang w:val="en-US"/>
              </w:rPr>
              <w:t xml:space="preserve">4</w:t>
            </w:r>
            <w:r>
              <w:rPr>
                <w:rFonts w:ascii="Arial" w:hAnsi="Arial"/>
                <w:sz w:val="16"/>
                <w:lang w:val="ru-RU"/>
              </w:rPr>
              <w:t xml:space="preserve">00 руб за 1 объект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КАССИР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986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820" w:type="dxa"/>
            <w:vAlign w:val="bottom"/>
            <w:textDirection w:val="lrTb"/>
            <w:noWrap w:val="false"/>
          </w:tcPr>
          <w:p>
            <w:pPr>
              <w:ind w:left="57" w:firstLine="0"/>
              <w:widowControl w:val="off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  <w:lang w:val="ru-RU"/>
              </w:rPr>
              <w:t xml:space="preserve">Плательщик </w:t>
            </w:r>
            <w:r>
              <w:rPr>
                <w:rFonts w:ascii="Arial" w:hAnsi="Arial"/>
                <w:sz w:val="18"/>
                <w:lang w:val="ru-RU"/>
              </w:rPr>
              <w:t xml:space="preserve">(подпись):</w:t>
            </w:r>
            <w:r>
              <w:rPr>
                <w:rFonts w:ascii="Arial" w:hAnsi="Arial"/>
                <w:sz w:val="18"/>
                <w:lang w:val="ru-RU"/>
              </w:rPr>
            </w:r>
            <w:r>
              <w:rPr>
                <w:rFonts w:ascii="Arial" w:hAnsi="Arial"/>
                <w:sz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316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  <w:lang w:val="ru-RU"/>
              </w:rPr>
              <w:t xml:space="preserve">Дата:</w:t>
            </w:r>
            <w:r>
              <w:rPr>
                <w:rFonts w:ascii="Arial" w:hAnsi="Arial"/>
                <w:sz w:val="18"/>
                <w:lang w:val="ru-RU"/>
              </w:rPr>
            </w:r>
            <w:r>
              <w:rPr>
                <w:rFonts w:ascii="Arial" w:hAnsi="Arial"/>
                <w:sz w:val="18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986" w:type="dxa"/>
            <w:vAlign w:val="bottom"/>
            <w:textDirection w:val="lrTb"/>
            <w:noWrap w:val="false"/>
          </w:tcPr>
          <w:p>
            <w:pPr>
              <w:spacing w:after="120"/>
              <w:widowControl w:val="off"/>
              <w:rPr>
                <w:rFonts w:ascii="Arial" w:hAnsi="Arial"/>
                <w:i/>
                <w:sz w:val="13"/>
              </w:rPr>
            </w:pPr>
            <w:r>
              <w:rPr>
                <w:rFonts w:ascii="Arial" w:hAnsi="Arial"/>
                <w:i/>
                <w:sz w:val="13"/>
                <w:lang w:val="ru-RU"/>
              </w:rPr>
              <w:t xml:space="preserve">* или иной государственный орган исполнительной власти, осуществляющий контроль за поступлением платежа</w:t>
            </w:r>
            <w:r>
              <w:rPr>
                <w:rFonts w:ascii="Arial" w:hAnsi="Arial"/>
                <w:i/>
                <w:sz w:val="13"/>
                <w:lang w:val="ru-RU"/>
              </w:rPr>
            </w:r>
            <w:r>
              <w:rPr>
                <w:rFonts w:ascii="Arial" w:hAnsi="Arial"/>
                <w:i/>
                <w:sz w:val="13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</w:tbl>
    <w:p>
      <w:pPr>
        <w:widowControl w:val="off"/>
        <w:tabs>
          <w:tab w:val="left" w:pos="1785" w:leader="none"/>
        </w:tabs>
        <w:rPr>
          <w:sz w:val="24"/>
        </w:rPr>
      </w:pPr>
      <w:r>
        <w:rPr>
          <w:sz w:val="24"/>
          <w:lang w:val="ru-RU"/>
        </w:rPr>
      </w:r>
      <w:r>
        <w:rPr>
          <w:sz w:val="24"/>
          <w:lang w:val="ru-RU"/>
        </w:rPr>
      </w:r>
      <w:r>
        <w:rPr>
          <w:sz w:val="24"/>
        </w:rPr>
      </w:r>
    </w:p>
    <w:p>
      <w:pPr>
        <w:rPr>
          <w:sz w:val="24"/>
          <w:szCs w:val="24"/>
        </w:rPr>
      </w:pPr>
      <w:r>
        <w:rPr>
          <w:sz w:val="24"/>
          <w:lang w:val="ru-RU"/>
        </w:rPr>
      </w:r>
      <w:r>
        <w:rPr>
          <w:sz w:val="24"/>
          <w:lang w:val="ru-RU"/>
        </w:rPr>
      </w:r>
      <w:r>
        <w:rPr>
          <w:sz w:val="24"/>
          <w:szCs w:val="24"/>
        </w:rPr>
      </w:r>
    </w:p>
    <w:p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Оплата государственной услуги «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В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ыписка из реестра федерального имущества» осуществляется по следующим</w:t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</w:rPr>
      </w:r>
    </w:p>
    <w:p>
      <w:pPr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реквизитам:</w:t>
      </w:r>
      <w:r>
        <w:rPr>
          <w:rFonts w:ascii="Times New Roman" w:hAnsi="Times New Roman"/>
          <w:b/>
          <w:color w:val="000000"/>
          <w:sz w:val="28"/>
          <w:lang w:val="ru-RU"/>
        </w:rPr>
      </w:r>
      <w:r>
        <w:rPr>
          <w:rFonts w:ascii="Times New Roman" w:hAnsi="Times New Roman"/>
          <w:b/>
          <w:color w:val="000000"/>
          <w:sz w:val="28"/>
        </w:rPr>
      </w:r>
    </w:p>
    <w:p>
      <w:pPr>
        <w:jc w:val="both"/>
        <w:widowControl w:val="off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lang w:val="ru-RU"/>
        </w:rPr>
      </w:r>
      <w:r>
        <w:rPr>
          <w:rFonts w:ascii="Times New Roman" w:hAnsi="Times New Roman"/>
          <w:sz w:val="32"/>
          <w:lang w:val="ru-RU"/>
        </w:rPr>
      </w:r>
      <w:r>
        <w:rPr>
          <w:rFonts w:ascii="Times New Roman" w:hAnsi="Times New Roman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ИНН</w:t>
      </w:r>
      <w:r>
        <w:rPr>
          <w:rFonts w:ascii="Times New Roman" w:hAnsi="Times New Roman"/>
          <w:color w:val="282828"/>
          <w:sz w:val="32"/>
          <w:lang w:val="ru-RU"/>
        </w:rPr>
        <w:t xml:space="preserve">: 6163097776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КПП</w:t>
      </w:r>
      <w:r>
        <w:rPr>
          <w:rFonts w:ascii="Times New Roman" w:hAnsi="Times New Roman"/>
          <w:color w:val="282828"/>
          <w:sz w:val="32"/>
          <w:lang w:val="ru-RU"/>
        </w:rPr>
        <w:t xml:space="preserve">: 616401001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БИК</w:t>
      </w:r>
      <w:r>
        <w:rPr>
          <w:rFonts w:ascii="Times New Roman" w:hAnsi="Times New Roman"/>
          <w:color w:val="282828"/>
          <w:sz w:val="32"/>
          <w:lang w:val="ru-RU"/>
        </w:rPr>
        <w:t xml:space="preserve">: 016015102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Банковский счет, входящий в состав ЕКС: 40102810845370000050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Банк получателя</w:t>
      </w:r>
      <w:r>
        <w:rPr>
          <w:rFonts w:ascii="Times New Roman" w:hAnsi="Times New Roman"/>
          <w:color w:val="282828"/>
          <w:sz w:val="32"/>
          <w:lang w:val="ru-RU"/>
        </w:rPr>
        <w:t xml:space="preserve"> - ОТДЕЛЕНИЕ РОСТОВ-НА-ДОНУ БАНКА РОССИИ//УФК по Ростовской области, г. Ростов-на-Дону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Номер казначейского счета:</w:t>
      </w:r>
      <w:r>
        <w:rPr>
          <w:rFonts w:ascii="Times New Roman" w:hAnsi="Times New Roman"/>
          <w:color w:val="282828"/>
          <w:sz w:val="32"/>
          <w:lang w:val="ru-RU"/>
        </w:rPr>
        <w:t xml:space="preserve"> </w:t>
      </w:r>
      <w:r>
        <w:rPr>
          <w:rFonts w:ascii="Times New Roman" w:hAnsi="Times New Roman"/>
          <w:b/>
          <w:color w:val="282828"/>
          <w:sz w:val="32"/>
          <w:lang w:val="ru-RU"/>
        </w:rPr>
        <w:t xml:space="preserve">03100643000000015800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Получатель: УФК по Ростовской области</w:t>
      </w:r>
      <w:r>
        <w:rPr>
          <w:rFonts w:ascii="Times New Roman" w:hAnsi="Times New Roman"/>
          <w:color w:val="282828"/>
          <w:sz w:val="32"/>
          <w:lang w:val="ru-RU"/>
        </w:rPr>
        <w:t xml:space="preserve"> (ТУ Росимущества в Ростовской области, л/с </w:t>
      </w:r>
      <w:r>
        <w:rPr>
          <w:rFonts w:ascii="Times New Roman" w:hAnsi="Times New Roman"/>
          <w:b/>
          <w:color w:val="282828"/>
          <w:sz w:val="32"/>
          <w:lang w:val="ru-RU"/>
        </w:rPr>
        <w:t xml:space="preserve">04581А21820</w:t>
      </w:r>
      <w:r>
        <w:rPr>
          <w:rFonts w:ascii="Times New Roman" w:hAnsi="Times New Roman"/>
          <w:color w:val="282828"/>
          <w:sz w:val="32"/>
          <w:lang w:val="ru-RU"/>
        </w:rPr>
        <w:t xml:space="preserve">)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КБК</w:t>
      </w:r>
      <w:r>
        <w:rPr>
          <w:rFonts w:ascii="Times New Roman" w:hAnsi="Times New Roman"/>
          <w:color w:val="282828"/>
          <w:sz w:val="32"/>
          <w:lang w:val="ru-RU"/>
        </w:rPr>
        <w:t xml:space="preserve">: 16711301991 01 6000 130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Назначение платежа:</w:t>
      </w:r>
      <w:r>
        <w:rPr>
          <w:rFonts w:ascii="Times New Roman" w:hAnsi="Times New Roman"/>
          <w:color w:val="282828"/>
          <w:sz w:val="32"/>
          <w:lang w:val="ru-RU"/>
        </w:rPr>
        <w:t xml:space="preserve"> </w:t>
      </w:r>
      <w:r>
        <w:rPr>
          <w:rFonts w:ascii="Times New Roman" w:hAnsi="Times New Roman"/>
          <w:color w:val="282828"/>
          <w:sz w:val="32"/>
          <w:lang w:val="ru-RU"/>
        </w:rPr>
        <w:t xml:space="preserve">За предоставлении выписки из Реестра федерального имущества по заявлению от_________  №___</w:t>
      </w:r>
      <w:r>
        <w:rPr>
          <w:rFonts w:ascii="Times New Roman" w:hAnsi="Times New Roman"/>
          <w:color w:val="282828"/>
          <w:sz w:val="32"/>
          <w:lang w:val="ru-RU"/>
        </w:rPr>
        <w:t xml:space="preserve">.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Лицевой счет: 04581А21820;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ОКТМО:  60701000 - г. Ростов-на-Дону.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680" w:right="737" w:bottom="680" w:left="851" w:header="397" w:footer="397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XO Thames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zh-CN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865"/>
    <w:link w:val="837"/>
    <w:uiPriority w:val="9"/>
    <w:rPr>
      <w:rFonts w:ascii="Arial" w:hAnsi="Arial" w:eastAsia="Arial" w:cs="Arial"/>
      <w:sz w:val="40"/>
      <w:szCs w:val="40"/>
    </w:rPr>
  </w:style>
  <w:style w:type="character" w:styleId="656">
    <w:name w:val="Heading 2 Char"/>
    <w:basedOn w:val="865"/>
    <w:link w:val="863"/>
    <w:uiPriority w:val="9"/>
    <w:rPr>
      <w:rFonts w:ascii="Arial" w:hAnsi="Arial" w:eastAsia="Arial" w:cs="Arial"/>
      <w:sz w:val="34"/>
    </w:rPr>
  </w:style>
  <w:style w:type="character" w:styleId="657">
    <w:name w:val="Heading 3 Char"/>
    <w:basedOn w:val="865"/>
    <w:link w:val="829"/>
    <w:uiPriority w:val="9"/>
    <w:rPr>
      <w:rFonts w:ascii="Arial" w:hAnsi="Arial" w:eastAsia="Arial" w:cs="Arial"/>
      <w:sz w:val="30"/>
      <w:szCs w:val="30"/>
    </w:rPr>
  </w:style>
  <w:style w:type="character" w:styleId="658">
    <w:name w:val="Heading 4 Char"/>
    <w:basedOn w:val="865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659">
    <w:name w:val="Heading 5 Char"/>
    <w:basedOn w:val="865"/>
    <w:link w:val="835"/>
    <w:uiPriority w:val="9"/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815"/>
    <w:next w:val="815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1">
    <w:name w:val="Heading 6 Char"/>
    <w:basedOn w:val="865"/>
    <w:link w:val="660"/>
    <w:uiPriority w:val="9"/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815"/>
    <w:next w:val="815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7 Char"/>
    <w:basedOn w:val="86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4">
    <w:name w:val="Heading 8"/>
    <w:basedOn w:val="815"/>
    <w:next w:val="815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5">
    <w:name w:val="Heading 8 Char"/>
    <w:basedOn w:val="865"/>
    <w:link w:val="664"/>
    <w:uiPriority w:val="9"/>
    <w:rPr>
      <w:rFonts w:ascii="Arial" w:hAnsi="Arial" w:eastAsia="Arial" w:cs="Arial"/>
      <w:i/>
      <w:iCs/>
      <w:sz w:val="22"/>
      <w:szCs w:val="22"/>
    </w:rPr>
  </w:style>
  <w:style w:type="paragraph" w:styleId="666">
    <w:name w:val="Heading 9"/>
    <w:basedOn w:val="815"/>
    <w:next w:val="815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>
    <w:name w:val="Heading 9 Char"/>
    <w:basedOn w:val="865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68">
    <w:name w:val="List Paragraph"/>
    <w:basedOn w:val="815"/>
    <w:uiPriority w:val="34"/>
    <w:qFormat/>
    <w:pPr>
      <w:contextualSpacing/>
      <w:ind w:left="720"/>
    </w:pPr>
  </w:style>
  <w:style w:type="paragraph" w:styleId="669">
    <w:name w:val="No Spacing"/>
    <w:uiPriority w:val="1"/>
    <w:qFormat/>
    <w:pPr>
      <w:spacing w:before="0" w:after="0" w:line="240" w:lineRule="auto"/>
    </w:pPr>
  </w:style>
  <w:style w:type="character" w:styleId="670">
    <w:name w:val="Title Char"/>
    <w:basedOn w:val="865"/>
    <w:link w:val="857"/>
    <w:uiPriority w:val="10"/>
    <w:rPr>
      <w:sz w:val="48"/>
      <w:szCs w:val="48"/>
    </w:rPr>
  </w:style>
  <w:style w:type="character" w:styleId="671">
    <w:name w:val="Subtitle Char"/>
    <w:basedOn w:val="865"/>
    <w:link w:val="855"/>
    <w:uiPriority w:val="11"/>
    <w:rPr>
      <w:sz w:val="24"/>
      <w:szCs w:val="24"/>
    </w:rPr>
  </w:style>
  <w:style w:type="paragraph" w:styleId="672">
    <w:name w:val="Quote"/>
    <w:basedOn w:val="815"/>
    <w:next w:val="815"/>
    <w:link w:val="673"/>
    <w:uiPriority w:val="29"/>
    <w:qFormat/>
    <w:pPr>
      <w:ind w:left="720" w:right="720"/>
    </w:pPr>
    <w:rPr>
      <w:i/>
    </w:rPr>
  </w:style>
  <w:style w:type="character" w:styleId="673">
    <w:name w:val="Quote Char"/>
    <w:link w:val="672"/>
    <w:uiPriority w:val="29"/>
    <w:rPr>
      <w:i/>
    </w:rPr>
  </w:style>
  <w:style w:type="paragraph" w:styleId="674">
    <w:name w:val="Intense Quote"/>
    <w:basedOn w:val="815"/>
    <w:next w:val="815"/>
    <w:link w:val="6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5">
    <w:name w:val="Intense Quote Char"/>
    <w:link w:val="674"/>
    <w:uiPriority w:val="30"/>
    <w:rPr>
      <w:i/>
    </w:rPr>
  </w:style>
  <w:style w:type="character" w:styleId="676">
    <w:name w:val="Header Char"/>
    <w:basedOn w:val="865"/>
    <w:link w:val="825"/>
    <w:uiPriority w:val="99"/>
  </w:style>
  <w:style w:type="character" w:styleId="677">
    <w:name w:val="Footer Char"/>
    <w:basedOn w:val="865"/>
    <w:link w:val="851"/>
    <w:uiPriority w:val="99"/>
  </w:style>
  <w:style w:type="paragraph" w:styleId="678">
    <w:name w:val="Caption"/>
    <w:basedOn w:val="815"/>
    <w:next w:val="815"/>
    <w:link w:val="6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9">
    <w:name w:val="Caption Char"/>
    <w:basedOn w:val="865"/>
    <w:link w:val="678"/>
    <w:uiPriority w:val="35"/>
    <w:rPr>
      <w:b/>
      <w:bCs/>
      <w:color w:val="4f81bd" w:themeColor="accent1"/>
      <w:sz w:val="18"/>
      <w:szCs w:val="18"/>
    </w:rPr>
  </w:style>
  <w:style w:type="table" w:styleId="680">
    <w:name w:val="Table Grid"/>
    <w:basedOn w:val="8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1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3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5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7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9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0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1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2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3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4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5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6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9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2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3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4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5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6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7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8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9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4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5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6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7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8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9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0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2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3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4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5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6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7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8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9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0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1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2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3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4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5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6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7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8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9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0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1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2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0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1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2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3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4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5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6">
    <w:name w:val="footnote text"/>
    <w:basedOn w:val="815"/>
    <w:link w:val="807"/>
    <w:uiPriority w:val="99"/>
    <w:semiHidden/>
    <w:unhideWhenUsed/>
    <w:pPr>
      <w:spacing w:after="40" w:line="240" w:lineRule="auto"/>
    </w:pPr>
    <w:rPr>
      <w:sz w:val="18"/>
    </w:rPr>
  </w:style>
  <w:style w:type="character" w:styleId="807">
    <w:name w:val="Footnote Text Char"/>
    <w:link w:val="806"/>
    <w:uiPriority w:val="99"/>
    <w:rPr>
      <w:sz w:val="18"/>
    </w:rPr>
  </w:style>
  <w:style w:type="character" w:styleId="808">
    <w:name w:val="footnote reference"/>
    <w:basedOn w:val="865"/>
    <w:uiPriority w:val="99"/>
    <w:unhideWhenUsed/>
    <w:rPr>
      <w:vertAlign w:val="superscript"/>
    </w:rPr>
  </w:style>
  <w:style w:type="paragraph" w:styleId="809">
    <w:name w:val="endnote text"/>
    <w:basedOn w:val="815"/>
    <w:link w:val="810"/>
    <w:uiPriority w:val="99"/>
    <w:semiHidden/>
    <w:unhideWhenUsed/>
    <w:pPr>
      <w:spacing w:after="0" w:line="240" w:lineRule="auto"/>
    </w:pPr>
    <w:rPr>
      <w:sz w:val="20"/>
    </w:rPr>
  </w:style>
  <w:style w:type="character" w:styleId="810">
    <w:name w:val="Endnote Text Char"/>
    <w:link w:val="809"/>
    <w:uiPriority w:val="99"/>
    <w:rPr>
      <w:sz w:val="20"/>
    </w:rPr>
  </w:style>
  <w:style w:type="character" w:styleId="811">
    <w:name w:val="endnote reference"/>
    <w:basedOn w:val="865"/>
    <w:uiPriority w:val="99"/>
    <w:semiHidden/>
    <w:unhideWhenUsed/>
    <w:rPr>
      <w:vertAlign w:val="superscript"/>
    </w:rPr>
  </w:style>
  <w:style w:type="paragraph" w:styleId="812">
    <w:name w:val="TOC Heading"/>
    <w:uiPriority w:val="39"/>
    <w:unhideWhenUsed/>
  </w:style>
  <w:style w:type="paragraph" w:styleId="813">
    <w:name w:val="table of figures"/>
    <w:basedOn w:val="815"/>
    <w:next w:val="815"/>
    <w:uiPriority w:val="99"/>
    <w:unhideWhenUsed/>
    <w:pPr>
      <w:spacing w:after="0" w:afterAutospacing="0"/>
    </w:pPr>
  </w:style>
  <w:style w:type="paragraph" w:styleId="814" w:default="1">
    <w:name w:val="Normal"/>
    <w:link w:val="815"/>
    <w:uiPriority w:val="0"/>
    <w:qFormat/>
  </w:style>
  <w:style w:type="character" w:styleId="815" w:default="1">
    <w:name w:val="Normal"/>
    <w:link w:val="814"/>
  </w:style>
  <w:style w:type="paragraph" w:styleId="816">
    <w:name w:val="toc 2"/>
    <w:next w:val="814"/>
    <w:link w:val="817"/>
    <w:uiPriority w:val="39"/>
    <w:pPr>
      <w:ind w:left="200" w:firstLine="0"/>
      <w:jc w:val="left"/>
      <w:widowControl w:val="off"/>
    </w:pPr>
    <w:rPr>
      <w:rFonts w:ascii="XO Thames" w:hAnsi="XO Thames"/>
      <w:sz w:val="28"/>
    </w:rPr>
  </w:style>
  <w:style w:type="character" w:styleId="817">
    <w:name w:val="toc 2"/>
    <w:link w:val="816"/>
    <w:rPr>
      <w:rFonts w:ascii="XO Thames" w:hAnsi="XO Thames"/>
      <w:sz w:val="28"/>
    </w:rPr>
  </w:style>
  <w:style w:type="paragraph" w:styleId="818">
    <w:name w:val="toc 4"/>
    <w:next w:val="814"/>
    <w:link w:val="819"/>
    <w:uiPriority w:val="39"/>
    <w:pPr>
      <w:ind w:left="600" w:firstLine="0"/>
      <w:jc w:val="left"/>
      <w:widowControl w:val="off"/>
    </w:pPr>
    <w:rPr>
      <w:rFonts w:ascii="XO Thames" w:hAnsi="XO Thames"/>
      <w:sz w:val="28"/>
    </w:rPr>
  </w:style>
  <w:style w:type="character" w:styleId="819">
    <w:name w:val="toc 4"/>
    <w:link w:val="818"/>
    <w:rPr>
      <w:rFonts w:ascii="XO Thames" w:hAnsi="XO Thames"/>
      <w:sz w:val="28"/>
    </w:rPr>
  </w:style>
  <w:style w:type="paragraph" w:styleId="820">
    <w:name w:val="toc 6"/>
    <w:next w:val="814"/>
    <w:link w:val="821"/>
    <w:uiPriority w:val="39"/>
    <w:pPr>
      <w:ind w:left="1000" w:firstLine="0"/>
      <w:jc w:val="left"/>
      <w:widowControl w:val="off"/>
    </w:pPr>
    <w:rPr>
      <w:rFonts w:ascii="XO Thames" w:hAnsi="XO Thames"/>
      <w:sz w:val="28"/>
    </w:rPr>
  </w:style>
  <w:style w:type="character" w:styleId="821">
    <w:name w:val="toc 6"/>
    <w:link w:val="820"/>
    <w:rPr>
      <w:rFonts w:ascii="XO Thames" w:hAnsi="XO Thames"/>
      <w:sz w:val="28"/>
    </w:rPr>
  </w:style>
  <w:style w:type="paragraph" w:styleId="822">
    <w:name w:val="toc 7"/>
    <w:next w:val="814"/>
    <w:link w:val="823"/>
    <w:uiPriority w:val="39"/>
    <w:pPr>
      <w:ind w:left="1200" w:firstLine="0"/>
      <w:jc w:val="left"/>
      <w:widowControl w:val="off"/>
    </w:pPr>
    <w:rPr>
      <w:rFonts w:ascii="XO Thames" w:hAnsi="XO Thames"/>
      <w:sz w:val="28"/>
    </w:rPr>
  </w:style>
  <w:style w:type="character" w:styleId="823">
    <w:name w:val="toc 7"/>
    <w:link w:val="822"/>
    <w:rPr>
      <w:rFonts w:ascii="XO Thames" w:hAnsi="XO Thames"/>
      <w:sz w:val="28"/>
    </w:rPr>
  </w:style>
  <w:style w:type="paragraph" w:styleId="824">
    <w:name w:val="Header"/>
    <w:basedOn w:val="814"/>
    <w:link w:val="825"/>
    <w:pPr>
      <w:widowControl w:val="off"/>
      <w:tabs>
        <w:tab w:val="center" w:pos="4153" w:leader="none"/>
        <w:tab w:val="right" w:pos="8306" w:leader="none"/>
      </w:tabs>
    </w:pPr>
  </w:style>
  <w:style w:type="character" w:styleId="825">
    <w:name w:val="Header"/>
    <w:basedOn w:val="815"/>
    <w:link w:val="824"/>
  </w:style>
  <w:style w:type="paragraph" w:styleId="826">
    <w:name w:val="Endnote"/>
    <w:link w:val="827"/>
    <w:pPr>
      <w:ind w:left="0" w:firstLine="851"/>
      <w:jc w:val="both"/>
      <w:widowControl w:val="off"/>
    </w:pPr>
    <w:rPr>
      <w:rFonts w:ascii="XO Thames" w:hAnsi="XO Thames"/>
      <w:sz w:val="22"/>
    </w:rPr>
  </w:style>
  <w:style w:type="character" w:styleId="827">
    <w:name w:val="Endnote"/>
    <w:link w:val="826"/>
    <w:rPr>
      <w:rFonts w:ascii="XO Thames" w:hAnsi="XO Thames"/>
      <w:sz w:val="22"/>
    </w:rPr>
  </w:style>
  <w:style w:type="paragraph" w:styleId="828">
    <w:name w:val="Heading 3"/>
    <w:next w:val="814"/>
    <w:link w:val="829"/>
    <w:uiPriority w:val="9"/>
    <w:qFormat/>
    <w:pPr>
      <w:jc w:val="both"/>
      <w:spacing w:before="120" w:after="120"/>
      <w:widowControl w:val="off"/>
      <w:outlineLvl w:val="2"/>
    </w:pPr>
    <w:rPr>
      <w:rFonts w:ascii="XO Thames" w:hAnsi="XO Thames"/>
      <w:b/>
      <w:sz w:val="26"/>
    </w:rPr>
  </w:style>
  <w:style w:type="character" w:styleId="829">
    <w:name w:val="Heading 3"/>
    <w:link w:val="828"/>
    <w:rPr>
      <w:rFonts w:ascii="XO Thames" w:hAnsi="XO Thames"/>
      <w:b/>
      <w:sz w:val="26"/>
    </w:rPr>
  </w:style>
  <w:style w:type="paragraph" w:styleId="830">
    <w:name w:val="toc 3"/>
    <w:next w:val="814"/>
    <w:link w:val="831"/>
    <w:uiPriority w:val="39"/>
    <w:pPr>
      <w:ind w:left="400" w:firstLine="0"/>
      <w:jc w:val="left"/>
      <w:widowControl w:val="off"/>
    </w:pPr>
    <w:rPr>
      <w:rFonts w:ascii="XO Thames" w:hAnsi="XO Thames"/>
      <w:sz w:val="28"/>
    </w:rPr>
  </w:style>
  <w:style w:type="character" w:styleId="831">
    <w:name w:val="toc 3"/>
    <w:link w:val="830"/>
    <w:rPr>
      <w:rFonts w:ascii="XO Thames" w:hAnsi="XO Thames"/>
      <w:sz w:val="28"/>
    </w:rPr>
  </w:style>
  <w:style w:type="paragraph" w:styleId="832">
    <w:name w:val="Normal_0"/>
    <w:link w:val="833"/>
    <w:pPr>
      <w:spacing w:before="100" w:after="100"/>
      <w:widowControl w:val="off"/>
    </w:pPr>
    <w:rPr>
      <w:sz w:val="24"/>
    </w:rPr>
  </w:style>
  <w:style w:type="character" w:styleId="833">
    <w:name w:val="Normal_0"/>
    <w:link w:val="832"/>
    <w:rPr>
      <w:sz w:val="24"/>
    </w:rPr>
  </w:style>
  <w:style w:type="paragraph" w:styleId="834">
    <w:name w:val="Heading 5"/>
    <w:next w:val="814"/>
    <w:link w:val="835"/>
    <w:uiPriority w:val="9"/>
    <w:qFormat/>
    <w:pPr>
      <w:jc w:val="both"/>
      <w:spacing w:before="120" w:after="120"/>
      <w:widowControl w:val="off"/>
      <w:outlineLvl w:val="4"/>
    </w:pPr>
    <w:rPr>
      <w:rFonts w:ascii="XO Thames" w:hAnsi="XO Thames"/>
      <w:b/>
      <w:sz w:val="22"/>
    </w:rPr>
  </w:style>
  <w:style w:type="character" w:styleId="835">
    <w:name w:val="Heading 5"/>
    <w:link w:val="834"/>
    <w:rPr>
      <w:rFonts w:ascii="XO Thames" w:hAnsi="XO Thames"/>
      <w:b/>
      <w:sz w:val="22"/>
    </w:rPr>
  </w:style>
  <w:style w:type="paragraph" w:styleId="836">
    <w:name w:val="Heading 1"/>
    <w:basedOn w:val="814"/>
    <w:next w:val="814"/>
    <w:link w:val="837"/>
    <w:uiPriority w:val="9"/>
    <w:qFormat/>
    <w:pPr>
      <w:keepNext/>
      <w:widowControl w:val="off"/>
      <w:outlineLvl w:val="0"/>
    </w:pPr>
    <w:rPr>
      <w:sz w:val="24"/>
    </w:rPr>
  </w:style>
  <w:style w:type="character" w:styleId="837">
    <w:name w:val="Heading 1"/>
    <w:basedOn w:val="815"/>
    <w:link w:val="836"/>
    <w:rPr>
      <w:sz w:val="24"/>
    </w:rPr>
  </w:style>
  <w:style w:type="paragraph" w:styleId="838">
    <w:name w:val="Hyperlink"/>
    <w:link w:val="839"/>
    <w:rPr>
      <w:color w:val="0000ff"/>
      <w:u w:val="single"/>
    </w:rPr>
  </w:style>
  <w:style w:type="character" w:styleId="839">
    <w:name w:val="Hyperlink"/>
    <w:link w:val="838"/>
    <w:rPr>
      <w:color w:val="0000ff"/>
      <w:u w:val="single"/>
    </w:rPr>
  </w:style>
  <w:style w:type="paragraph" w:styleId="840">
    <w:name w:val="Footnote"/>
    <w:link w:val="841"/>
    <w:pPr>
      <w:ind w:left="0" w:firstLine="851"/>
      <w:jc w:val="both"/>
      <w:widowControl w:val="off"/>
    </w:pPr>
    <w:rPr>
      <w:rFonts w:ascii="XO Thames" w:hAnsi="XO Thames"/>
      <w:sz w:val="22"/>
    </w:rPr>
  </w:style>
  <w:style w:type="character" w:styleId="841">
    <w:name w:val="Footnote"/>
    <w:link w:val="840"/>
    <w:rPr>
      <w:rFonts w:ascii="XO Thames" w:hAnsi="XO Thames"/>
      <w:sz w:val="22"/>
    </w:rPr>
  </w:style>
  <w:style w:type="paragraph" w:styleId="842">
    <w:name w:val="toc 1"/>
    <w:next w:val="814"/>
    <w:link w:val="843"/>
    <w:uiPriority w:val="39"/>
    <w:pPr>
      <w:ind w:left="0" w:firstLine="0"/>
      <w:jc w:val="left"/>
      <w:widowControl w:val="off"/>
    </w:pPr>
    <w:rPr>
      <w:rFonts w:ascii="XO Thames" w:hAnsi="XO Thames"/>
      <w:b/>
      <w:sz w:val="28"/>
    </w:rPr>
  </w:style>
  <w:style w:type="character" w:styleId="843">
    <w:name w:val="toc 1"/>
    <w:link w:val="842"/>
    <w:rPr>
      <w:rFonts w:ascii="XO Thames" w:hAnsi="XO Thames"/>
      <w:b/>
      <w:sz w:val="28"/>
    </w:rPr>
  </w:style>
  <w:style w:type="paragraph" w:styleId="844">
    <w:name w:val="Header and Footer"/>
    <w:link w:val="845"/>
    <w:pPr>
      <w:jc w:val="both"/>
      <w:spacing w:line="240" w:lineRule="auto"/>
      <w:widowControl w:val="off"/>
    </w:pPr>
    <w:rPr>
      <w:rFonts w:ascii="XO Thames" w:hAnsi="XO Thames"/>
      <w:sz w:val="28"/>
    </w:rPr>
  </w:style>
  <w:style w:type="character" w:styleId="845">
    <w:name w:val="Header and Footer"/>
    <w:link w:val="844"/>
    <w:rPr>
      <w:rFonts w:ascii="XO Thames" w:hAnsi="XO Thames"/>
      <w:sz w:val="28"/>
    </w:rPr>
  </w:style>
  <w:style w:type="paragraph" w:styleId="846">
    <w:name w:val="toc 9"/>
    <w:next w:val="814"/>
    <w:link w:val="847"/>
    <w:uiPriority w:val="39"/>
    <w:pPr>
      <w:ind w:left="1600" w:firstLine="0"/>
      <w:jc w:val="left"/>
      <w:widowControl w:val="off"/>
    </w:pPr>
    <w:rPr>
      <w:rFonts w:ascii="XO Thames" w:hAnsi="XO Thames"/>
      <w:sz w:val="28"/>
    </w:rPr>
  </w:style>
  <w:style w:type="character" w:styleId="847">
    <w:name w:val="toc 9"/>
    <w:link w:val="846"/>
    <w:rPr>
      <w:rFonts w:ascii="XO Thames" w:hAnsi="XO Thames"/>
      <w:sz w:val="28"/>
    </w:rPr>
  </w:style>
  <w:style w:type="paragraph" w:styleId="848">
    <w:name w:val="toc 8"/>
    <w:next w:val="814"/>
    <w:link w:val="849"/>
    <w:uiPriority w:val="39"/>
    <w:pPr>
      <w:ind w:left="1400" w:firstLine="0"/>
      <w:jc w:val="left"/>
      <w:widowControl w:val="off"/>
    </w:pPr>
    <w:rPr>
      <w:rFonts w:ascii="XO Thames" w:hAnsi="XO Thames"/>
      <w:sz w:val="28"/>
    </w:rPr>
  </w:style>
  <w:style w:type="character" w:styleId="849">
    <w:name w:val="toc 8"/>
    <w:link w:val="848"/>
    <w:rPr>
      <w:rFonts w:ascii="XO Thames" w:hAnsi="XO Thames"/>
      <w:sz w:val="28"/>
    </w:rPr>
  </w:style>
  <w:style w:type="paragraph" w:styleId="850">
    <w:name w:val="Footer"/>
    <w:basedOn w:val="814"/>
    <w:link w:val="851"/>
    <w:pPr>
      <w:widowControl w:val="off"/>
      <w:tabs>
        <w:tab w:val="center" w:pos="4153" w:leader="none"/>
        <w:tab w:val="right" w:pos="8306" w:leader="none"/>
      </w:tabs>
    </w:pPr>
  </w:style>
  <w:style w:type="character" w:styleId="851">
    <w:name w:val="Footer"/>
    <w:basedOn w:val="815"/>
    <w:link w:val="850"/>
  </w:style>
  <w:style w:type="paragraph" w:styleId="852">
    <w:name w:val="toc 5"/>
    <w:next w:val="814"/>
    <w:link w:val="853"/>
    <w:uiPriority w:val="39"/>
    <w:pPr>
      <w:ind w:left="800" w:firstLine="0"/>
      <w:jc w:val="left"/>
      <w:widowControl w:val="off"/>
    </w:pPr>
    <w:rPr>
      <w:rFonts w:ascii="XO Thames" w:hAnsi="XO Thames"/>
      <w:sz w:val="28"/>
    </w:rPr>
  </w:style>
  <w:style w:type="character" w:styleId="853">
    <w:name w:val="toc 5"/>
    <w:link w:val="852"/>
    <w:rPr>
      <w:rFonts w:ascii="XO Thames" w:hAnsi="XO Thames"/>
      <w:sz w:val="28"/>
    </w:rPr>
  </w:style>
  <w:style w:type="paragraph" w:styleId="854">
    <w:name w:val="Subtitle"/>
    <w:next w:val="814"/>
    <w:link w:val="855"/>
    <w:uiPriority w:val="11"/>
    <w:qFormat/>
    <w:pPr>
      <w:jc w:val="both"/>
      <w:widowControl w:val="off"/>
    </w:pPr>
    <w:rPr>
      <w:rFonts w:ascii="XO Thames" w:hAnsi="XO Thames"/>
      <w:i/>
      <w:sz w:val="24"/>
    </w:rPr>
  </w:style>
  <w:style w:type="character" w:styleId="855">
    <w:name w:val="Subtitle"/>
    <w:link w:val="854"/>
    <w:rPr>
      <w:rFonts w:ascii="XO Thames" w:hAnsi="XO Thames"/>
      <w:i/>
      <w:sz w:val="24"/>
    </w:rPr>
  </w:style>
  <w:style w:type="paragraph" w:styleId="856">
    <w:name w:val="Title"/>
    <w:next w:val="814"/>
    <w:link w:val="857"/>
    <w:uiPriority w:val="10"/>
    <w:qFormat/>
    <w:pPr>
      <w:jc w:val="center"/>
      <w:spacing w:before="567" w:after="567"/>
      <w:widowControl w:val="off"/>
    </w:pPr>
    <w:rPr>
      <w:rFonts w:ascii="XO Thames" w:hAnsi="XO Thames"/>
      <w:b/>
      <w:caps/>
      <w:sz w:val="40"/>
    </w:rPr>
  </w:style>
  <w:style w:type="character" w:styleId="857">
    <w:name w:val="Title"/>
    <w:link w:val="856"/>
    <w:rPr>
      <w:rFonts w:ascii="XO Thames" w:hAnsi="XO Thames"/>
      <w:b/>
      <w:caps/>
      <w:sz w:val="40"/>
    </w:rPr>
  </w:style>
  <w:style w:type="paragraph" w:styleId="858">
    <w:name w:val="Heading 4"/>
    <w:next w:val="814"/>
    <w:link w:val="859"/>
    <w:uiPriority w:val="9"/>
    <w:qFormat/>
    <w:pPr>
      <w:jc w:val="both"/>
      <w:spacing w:before="120" w:after="120"/>
      <w:widowControl w:val="off"/>
      <w:outlineLvl w:val="3"/>
    </w:pPr>
    <w:rPr>
      <w:rFonts w:ascii="XO Thames" w:hAnsi="XO Thames"/>
      <w:b/>
      <w:sz w:val="24"/>
    </w:rPr>
  </w:style>
  <w:style w:type="character" w:styleId="859">
    <w:name w:val="Heading 4"/>
    <w:link w:val="858"/>
    <w:rPr>
      <w:rFonts w:ascii="XO Thames" w:hAnsi="XO Thames"/>
      <w:b/>
      <w:sz w:val="24"/>
    </w:rPr>
  </w:style>
  <w:style w:type="paragraph" w:styleId="860">
    <w:name w:val="Balloon Text"/>
    <w:basedOn w:val="814"/>
    <w:link w:val="861"/>
    <w:rPr>
      <w:rFonts w:ascii="Tahoma" w:hAnsi="Tahoma"/>
      <w:sz w:val="16"/>
    </w:rPr>
  </w:style>
  <w:style w:type="character" w:styleId="861">
    <w:name w:val="Balloon Text"/>
    <w:basedOn w:val="815"/>
    <w:link w:val="860"/>
    <w:rPr>
      <w:rFonts w:ascii="Tahoma" w:hAnsi="Tahoma"/>
      <w:sz w:val="16"/>
    </w:rPr>
  </w:style>
  <w:style w:type="paragraph" w:styleId="862">
    <w:name w:val="Heading 2"/>
    <w:basedOn w:val="814"/>
    <w:next w:val="814"/>
    <w:link w:val="863"/>
    <w:uiPriority w:val="9"/>
    <w:qFormat/>
    <w:pPr>
      <w:jc w:val="center"/>
      <w:keepNext/>
      <w:widowControl w:val="off"/>
      <w:outlineLvl w:val="1"/>
    </w:pPr>
    <w:rPr>
      <w:rFonts w:ascii="Arial" w:hAnsi="Arial"/>
      <w:b/>
      <w:sz w:val="17"/>
    </w:rPr>
  </w:style>
  <w:style w:type="character" w:styleId="863">
    <w:name w:val="Heading 2"/>
    <w:basedOn w:val="815"/>
    <w:link w:val="862"/>
    <w:rPr>
      <w:rFonts w:ascii="Arial" w:hAnsi="Arial"/>
      <w:b/>
      <w:sz w:val="17"/>
    </w:rPr>
  </w:style>
  <w:style w:type="paragraph" w:styleId="864">
    <w:name w:val="Default Paragraph Font"/>
    <w:link w:val="865"/>
  </w:style>
  <w:style w:type="character" w:styleId="865">
    <w:name w:val="Default Paragraph Font"/>
    <w:link w:val="864"/>
  </w:style>
  <w:style w:type="table" w:styleId="866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oy.sknarina</cp:lastModifiedBy>
  <cp:revision>2</cp:revision>
  <dcterms:created xsi:type="dcterms:W3CDTF">2025-09-11T11:24:29Z</dcterms:created>
  <dcterms:modified xsi:type="dcterms:W3CDTF">2026-09-21T08:54:48Z</dcterms:modified>
</cp:coreProperties>
</file>