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37" w:type="dxa"/>
        <w:tblInd w:w="4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1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УТВЕРЖДЕНО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риказом </w:t>
            </w:r>
            <w:r>
              <w:rPr>
                <w:sz w:val="26"/>
                <w:szCs w:val="26"/>
              </w:rPr>
              <w:t xml:space="preserve">врио</w:t>
            </w:r>
            <w:r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 xml:space="preserve">уководителя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Территориального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агентства по управлению государственным имуществом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Ростовской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5 февраля 2026 года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№61-24-к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8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ПОЛОЖЕНИЕ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  <w:highlight w:val="yellow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об отделе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отделе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управления имуществом государственной казны, приватизации ФГУП/ОАО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размещения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ФОИВ</w:t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Территориального управления Федерального агентства по управлению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 xml:space="preserve">государственным имуществом в Ростовской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-87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Настоящее Положение определяет основные </w:t>
      </w:r>
      <w:r>
        <w:rPr>
          <w:bCs/>
          <w:color w:val="000000"/>
          <w:spacing w:val="-2"/>
          <w:sz w:val="28"/>
          <w:szCs w:val="28"/>
        </w:rPr>
        <w:t xml:space="preserve">задачи,</w:t>
      </w:r>
      <w:r>
        <w:rPr>
          <w:bCs/>
          <w:color w:val="000000"/>
          <w:spacing w:val="-2"/>
          <w:sz w:val="28"/>
          <w:szCs w:val="28"/>
        </w:rPr>
        <w:t xml:space="preserve"> функции и полномочия отдела</w:t>
      </w:r>
      <w:r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управления имуществом государственной казны, приватизации ФГУП/ОАО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размещения ФОИВ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spacing w:val="-2"/>
          <w:sz w:val="28"/>
          <w:szCs w:val="28"/>
        </w:rPr>
        <w:t xml:space="preserve">-</w:t>
      </w:r>
      <w:r>
        <w:rPr>
          <w:bCs/>
          <w:color w:val="000000"/>
          <w:spacing w:val="-2"/>
          <w:sz w:val="28"/>
          <w:szCs w:val="28"/>
        </w:rPr>
        <w:t xml:space="preserve"> Территориального управления Федерального агентства по управлению государственным имуществом в Ростовской области (далее - Территориальное управление, ТУ Росимущества в Ростовской области).</w:t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pStyle w:val="858"/>
        <w:ind w:right="499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1. ОБЩИЕ ПОЛОЖЕНИЯ</w:t>
      </w:r>
      <w:r>
        <w:rPr>
          <w:b/>
          <w:bCs/>
          <w:color w:val="000000"/>
          <w:spacing w:val="-2"/>
          <w:sz w:val="28"/>
          <w:szCs w:val="28"/>
        </w:rPr>
        <w:t xml:space="preserve">.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858"/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  <w:t xml:space="preserve">Отдел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управления имуществом государственной казны, приватизации ФГУП/ОАО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размещения ФОИВ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Отдел) является структурным подразделением </w:t>
      </w:r>
      <w:r>
        <w:rPr>
          <w:sz w:val="28"/>
          <w:szCs w:val="28"/>
        </w:rPr>
        <w:t xml:space="preserve">ТУ Росимущества в Ростовской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sz w:val="28"/>
          <w:szCs w:val="28"/>
        </w:rPr>
        <w:t xml:space="preserve">нормативными правовыми актами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Министерства финансов Российской Федерации, </w:t>
      </w:r>
      <w:r>
        <w:rPr>
          <w:sz w:val="28"/>
          <w:szCs w:val="28"/>
        </w:rPr>
        <w:t xml:space="preserve">приказами, распоряжениями  и  поручениями Федерального агентства  по  управлению федеральным имуществом</w:t>
      </w:r>
      <w:r>
        <w:rPr>
          <w:sz w:val="28"/>
          <w:szCs w:val="28"/>
        </w:rPr>
        <w:t xml:space="preserve"> (далее – Росимущество)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иными нормативно-правовыми</w:t>
      </w:r>
      <w:r>
        <w:rPr>
          <w:sz w:val="28"/>
          <w:szCs w:val="28"/>
        </w:rPr>
        <w:t xml:space="preserve"> актами, Положением о Территориальном управлении, приказами, распоряжениями, решениями, </w:t>
      </w:r>
      <w:r>
        <w:rPr>
          <w:sz w:val="28"/>
          <w:szCs w:val="28"/>
          <w:highlight w:val="white"/>
        </w:rPr>
        <w:t xml:space="preserve">поручениями руководителя Территориального управления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настоящим Положением.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Отдел осуществляет возложенные на него 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62"/>
        <w:jc w:val="center"/>
        <w:spacing w:before="538"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ФУНКЦИИ ОТДЕЛА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3" w:right="5" w:firstLine="682"/>
        <w:jc w:val="both"/>
        <w:spacing w:before="192" w:line="276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конституционными законами, федеральными законами, </w:t>
      </w:r>
      <w:r>
        <w:rPr>
          <w:color w:val="000000"/>
          <w:sz w:val="28"/>
          <w:szCs w:val="28"/>
        </w:rPr>
        <w:t xml:space="preserve">нормативными </w:t>
      </w:r>
      <w:r>
        <w:rPr>
          <w:color w:val="000000"/>
          <w:sz w:val="28"/>
          <w:szCs w:val="28"/>
        </w:rPr>
        <w:t xml:space="preserve">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>
        <w:rPr>
          <w:color w:val="000000"/>
          <w:sz w:val="28"/>
          <w:szCs w:val="28"/>
        </w:rPr>
        <w:t xml:space="preserve">финансов</w:t>
      </w:r>
      <w:r>
        <w:rPr>
          <w:color w:val="000000"/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приказами, распоряжениями и</w:t>
      </w:r>
      <w:r>
        <w:rPr>
          <w:sz w:val="28"/>
          <w:szCs w:val="28"/>
        </w:rPr>
        <w:t xml:space="preserve"> поручениями</w:t>
      </w:r>
      <w:r>
        <w:rPr>
          <w:color w:val="000000"/>
          <w:sz w:val="28"/>
          <w:szCs w:val="28"/>
        </w:rPr>
        <w:t xml:space="preserve"> Росимущества, Положением</w:t>
      </w:r>
      <w:r>
        <w:rPr>
          <w:color w:val="000000"/>
          <w:sz w:val="28"/>
          <w:szCs w:val="28"/>
        </w:rPr>
        <w:t xml:space="preserve"> о Территориальном управлении, приказами, распоряжениями и</w:t>
      </w:r>
      <w:r>
        <w:rPr>
          <w:color w:val="000000"/>
          <w:sz w:val="28"/>
          <w:szCs w:val="28"/>
        </w:rPr>
        <w:t xml:space="preserve"> поручениями руководителя </w:t>
      </w:r>
      <w:r>
        <w:rPr>
          <w:color w:val="000000"/>
          <w:sz w:val="28"/>
          <w:szCs w:val="28"/>
        </w:rPr>
        <w:t xml:space="preserve">Территориального управления, </w:t>
      </w:r>
      <w:r>
        <w:rPr>
          <w:sz w:val="28"/>
          <w:szCs w:val="28"/>
        </w:rPr>
        <w:t xml:space="preserve">Положением об Отделе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Отдел осуществляет</w:t>
      </w:r>
      <w:r>
        <w:rPr>
          <w:color w:val="000000"/>
          <w:sz w:val="28"/>
          <w:szCs w:val="28"/>
        </w:rPr>
        <w:t xml:space="preserve"> следующие</w:t>
      </w:r>
      <w:r>
        <w:rPr>
          <w:color w:val="000000"/>
          <w:sz w:val="28"/>
          <w:szCs w:val="28"/>
        </w:rPr>
        <w:t xml:space="preserve"> функции: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Организует и проводит торги на право заключения договоров аренды в отношении федерального имущества, составляющего государственную казну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 (за исключением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торгов на право заключения договоров аренды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свободных от застройки земельных участков).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На основании докладной записки отдела финансового, хозяйственного обеспечения и делопроизводства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рганизует и проводит торги на право заключения договоров аренды в отношении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федерального имущества, закреплённого на праве оперативного управления за Территориальным управлением.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существляет о</w:t>
      </w:r>
      <w:r>
        <w:rPr>
          <w:rFonts w:ascii="Times New Roman" w:hAnsi="Times New Roman" w:cs="Times New Roman"/>
          <w:sz w:val="28"/>
          <w:szCs w:val="28"/>
        </w:rPr>
        <w:t xml:space="preserve">формление </w:t>
      </w:r>
      <w:r>
        <w:rPr>
          <w:rFonts w:ascii="Times New Roman" w:hAnsi="Times New Roman" w:cs="Times New Roman"/>
          <w:sz w:val="28"/>
          <w:szCs w:val="28"/>
        </w:rPr>
        <w:t xml:space="preserve">договоров аренды и безвозмездного пользования в отношении федерального имущества, составляющего государственную казну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основании докладной записки отдела финансового, хозяйственного обеспечения и делопроизводства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осуществляет о</w:t>
      </w:r>
      <w:r>
        <w:rPr>
          <w:rFonts w:ascii="Times New Roman" w:hAnsi="Times New Roman" w:cs="Times New Roman"/>
          <w:sz w:val="28"/>
          <w:szCs w:val="28"/>
        </w:rPr>
        <w:t xml:space="preserve">формление договоров аренды и безвозмездного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имущества, закреплённого на праве оперативного управления за Территориальным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2.5. Ведет у</w:t>
      </w:r>
      <w:r>
        <w:rPr>
          <w:rFonts w:ascii="Times New Roman" w:hAnsi="Times New Roman" w:cs="Times New Roman"/>
          <w:sz w:val="28"/>
          <w:szCs w:val="28"/>
        </w:rPr>
        <w:t xml:space="preserve">чёт договоров аренды и безвозмездного пользования в отношении федерального имущества, составляющего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государственную казну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едерации, за исключением учета договоров аренды земельных участков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свободных от застройки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 Осуществляет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огласование сделок с федеральным имуществом, закреплённым за федеральными предприятиями или учреждениями на праве хозяйственного ведения или оперативного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 Осуществляет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онтроль за поступлением доходов в федеральный бюджет от аренды федерального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составляющего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государственную казну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 (за исключением земельных участков),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администрирование платежей, поступающих в доход федерального бюджета в программе «1С:Предприятие»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2.8.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Обеспечивает выполнение планового задания Росимущества по обеспечению поступлений в федеральный бюджет доходов от сдачи в аренду федерального имущества,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составляющего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государственную казну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исключением земельных участков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подготовку и анализ информации для составления годовой, квартальной, месячной отчетности согласно установленным формам документов по вопросам, входящим в компетенцию отдела.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Принимает в пределах своей компетенции меры по устранению нарушений законодательства Российской Федерации об использовании федерального 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составляющего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государственную казну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(за исключением земельных участков)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2.11. Осуществляет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чёт и ведение реестра федерального имущества в части имущества, составляющего государственную казну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Автоматизированной системе учета федерального имущества и в сервисе «Казна»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Автоматизированной системы учета федерального имущества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исключением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Подготавливает документы для регистрации права собственности Российской Федерации на объекты федерального имущества, составляющие государственную казну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исключением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для регистрации договоров аренды и иных договоров, подлежащи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 такой регистрации согласно действующему законодательству.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Вносит предложения руководителю по возможному использованию объектов федерального имущества, составляющего государственную казну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исключением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рганизацию размещения федеральных органов исполнительной власти, обработку заявок на предоставление площадей.</w:t>
      </w:r>
      <w:r/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закупки товаров, работ, услуг в отношении имущества государственной казны Российской Федерации в пределах компетенции отдела, в порядке, установленном действующим законодательством.</w:t>
      </w:r>
      <w:r/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2.16.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ередачу в безвозмездное пользование или собственность религиозным организациям имущества, составляющего государственную казну Российской Федерации, в порядке, установленном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2.17. Осуществляет передачу имущества казны Российской Федерации (кроме земельных участков) в муниципальную собственность и государственную собственность Ростовской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2.18.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мероприя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тия по приёму в состав имущества государственной казны Российской Федерации имущества в порядке, установленном действующим законодательством, в том числе, выморочного имущества, по договорам пожертвования, обращенного в доход государства по решениям судов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исключением свободных от застройки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2.19.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рекращение права оперативного управления, постоянного (бессрочного) пользования, хозяйственного ведения федеральных казённых предприятий, федеральных государственных учреждений (федеральных государственных унитарных предприятий) на федеральное имуще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ство, в том числе в принудительном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2.20.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акрепление федерального имущества, составляющего гос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ударственную казну Российской Федерации, на праве оперативного управления, постоянного (бессрочного) пользования, хозяйственного ведения за федеральными казёнными предприятиями, федеральными государственными учреждениями (федеральными государственными унит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арными предприятиями).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правление федеральной собственностью, принадлежащей федеральным государственным предприятиям.</w:t>
      </w:r>
      <w:r/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одготовку сведений о федеральном имуществе для включения в прогнозный план (программу) приватизации.</w:t>
      </w:r>
      <w:r/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2.23. Обеспечивает мероприятия по приватизации федерального имущества, зарегистрированного на территории Ростовской области, в соответствии с прогнозным планом приватизации: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имущества, составляющего государственную казну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- имущественных комплексов государственных унитарных предприятий;</w:t>
      </w:r>
      <w:r/>
    </w:p>
    <w:p>
      <w:pPr>
        <w:ind w:firstLine="709"/>
        <w:jc w:val="both"/>
        <w:spacing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- пакетов акций открытых акционерных обществ, находящихся в федеральной собственности.</w:t>
      </w:r>
      <w:r/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имени Российской Федерации в соответствии с законодательством Российской Федерации права участника (акционера) хозяйственных обществ (акционерных обществ), доли (акции) в уставном капитале которых принадлежат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8"/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Обеспечивает в установленном порядке перечисление денежных средств, полученных в результате приватизации имущества, указанного в пункте 2.22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 взаимодействие с Управлением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едерального казначейства по Ростовской области в части учета, подготовки отчетности, сверки данных бюджетного учета в отношении недвижимого и движимого имущества, составляющего государственную казну Российской Федерации (за исключением земельных участков).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.27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пределах компетенции Отдела прием граждан, обеспечение своевременного и полного рассмотрения устных и письменных обращений граждан, принятие по ним решений и направления заявителям ответов в установленный законодательством Российской Федерации срок.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2.28</w:t>
      </w:r>
      <w:r>
        <w:rPr>
          <w:rFonts w:ascii="Times New Roman" w:hAnsi="Times New Roman"/>
          <w:sz w:val="28"/>
          <w:szCs w:val="28"/>
        </w:rPr>
        <w:t xml:space="preserve">. О</w:t>
      </w:r>
      <w:r>
        <w:rPr>
          <w:rFonts w:ascii="Times New Roman" w:hAnsi="Times New Roman"/>
          <w:sz w:val="28"/>
          <w:szCs w:val="28"/>
        </w:rPr>
        <w:t xml:space="preserve">существляет</w:t>
      </w:r>
      <w:r>
        <w:rPr>
          <w:rFonts w:ascii="Times New Roman" w:hAnsi="Times New Roman"/>
          <w:sz w:val="28"/>
          <w:szCs w:val="28"/>
        </w:rPr>
        <w:t xml:space="preserve"> в соответствие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Обеспечивает </w:t>
      </w:r>
      <w:r>
        <w:rPr>
          <w:rFonts w:ascii="Times New Roman" w:hAnsi="Times New Roman"/>
          <w:sz w:val="28"/>
          <w:szCs w:val="28"/>
        </w:rPr>
        <w:t xml:space="preserve">своевременное и полное рассмотрение поручений Росимущества, принятие по ним решений и их безусловное исполнение в сроки,</w:t>
      </w:r>
      <w:r>
        <w:rPr>
          <w:rFonts w:ascii="Times New Roman" w:hAnsi="Times New Roman"/>
          <w:sz w:val="28"/>
          <w:szCs w:val="28"/>
        </w:rPr>
        <w:t xml:space="preserve"> указанные в поручениях, а в случае, когда срок в поручении не указан, в установленный законодательством Российской Федерации срок.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2.30. </w:t>
      </w:r>
      <w:r>
        <w:rPr>
          <w:rFonts w:ascii="Times New Roman" w:hAnsi="Times New Roman"/>
          <w:sz w:val="28"/>
          <w:szCs w:val="28"/>
        </w:rPr>
        <w:t xml:space="preserve">Обеспечивает </w:t>
      </w:r>
      <w:r>
        <w:rPr>
          <w:rFonts w:ascii="Times New Roman" w:hAnsi="Times New Roman"/>
          <w:sz w:val="28"/>
          <w:szCs w:val="28"/>
        </w:rPr>
        <w:t xml:space="preserve">взаимодействие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по вопросам в установленной сфере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2.31.</w:t>
      </w:r>
      <w:r>
        <w:rPr>
          <w:rFonts w:ascii="Times New Roman" w:hAnsi="Times New Roman"/>
          <w:sz w:val="28"/>
          <w:szCs w:val="28"/>
        </w:rPr>
        <w:t xml:space="preserve"> Обеспечивает в установленной сфере деятельности подготовку всех необходимых материалов для принятия соответствующих решений, в том числе писем, приказов, распоряжений, протоколов, уведомлений, поручений, договоров и др.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</w:t>
      </w:r>
      <w:r>
        <w:rPr>
          <w:rFonts w:ascii="Times New Roman" w:hAnsi="Times New Roman"/>
          <w:sz w:val="28"/>
          <w:szCs w:val="28"/>
        </w:rPr>
        <w:t xml:space="preserve"> Согласовывает проекты положений, правил, инструкций Территориального управления, и</w:t>
      </w:r>
      <w:r>
        <w:rPr>
          <w:rFonts w:ascii="Times New Roman" w:hAnsi="Times New Roman"/>
          <w:sz w:val="28"/>
          <w:szCs w:val="28"/>
        </w:rPr>
        <w:t xml:space="preserve">ных документов в случаях, установленных актами </w:t>
      </w:r>
      <w:r>
        <w:rPr>
          <w:rFonts w:ascii="Times New Roman" w:hAnsi="Times New Roman"/>
          <w:sz w:val="28"/>
          <w:szCs w:val="28"/>
        </w:rPr>
        <w:t xml:space="preserve">Территориального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2.33</w:t>
      </w:r>
      <w:r>
        <w:rPr>
          <w:rFonts w:ascii="Times New Roman" w:hAnsi="Times New Roman"/>
          <w:sz w:val="28"/>
          <w:szCs w:val="28"/>
        </w:rPr>
        <w:t xml:space="preserve">. Анализирует законодательство Российской Федерации, международный опыт, а также правоприменительную практику в сфере деятельности </w:t>
      </w:r>
      <w:r>
        <w:rPr>
          <w:rFonts w:ascii="Times New Roman" w:hAnsi="Times New Roman"/>
          <w:sz w:val="28"/>
          <w:szCs w:val="28"/>
        </w:rPr>
        <w:t xml:space="preserve">Территориального управления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а также обобщает практику применения законодательства в сфере деятельности </w:t>
      </w:r>
      <w:r>
        <w:rPr>
          <w:rFonts w:ascii="Times New Roman" w:hAnsi="Times New Roman"/>
          <w:sz w:val="28"/>
          <w:szCs w:val="28"/>
        </w:rPr>
        <w:t xml:space="preserve">Территориального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компетенции Отдела.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2.34. О</w:t>
      </w:r>
      <w:r>
        <w:rPr>
          <w:rFonts w:ascii="Times New Roman" w:hAnsi="Times New Roman"/>
          <w:sz w:val="28"/>
          <w:szCs w:val="28"/>
        </w:rPr>
        <w:t xml:space="preserve">беспечивает в пределах компетенции Отдела работу по ведению (наполнению) информационных и информационно-технологических систем Росимущества и </w:t>
      </w:r>
      <w:r>
        <w:rPr>
          <w:rFonts w:ascii="Times New Roman" w:hAnsi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, направленных на достижение целей Отдела и </w:t>
      </w:r>
      <w:r>
        <w:rPr>
          <w:rFonts w:ascii="Times New Roman" w:hAnsi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 в целом, а также в соответствии с поручениями Росимущества;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2.35. О</w:t>
      </w:r>
      <w:r>
        <w:rPr>
          <w:rFonts w:ascii="Times New Roman" w:hAnsi="Times New Roman"/>
          <w:sz w:val="28"/>
          <w:szCs w:val="28"/>
        </w:rPr>
        <w:t xml:space="preserve">беспечивает формирование периодической отчетности </w:t>
      </w:r>
      <w:r>
        <w:rPr>
          <w:rFonts w:ascii="Times New Roman" w:hAnsi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«Автомати</w:t>
      </w:r>
      <w:r>
        <w:rPr>
          <w:rFonts w:ascii="Times New Roman" w:hAnsi="Times New Roman"/>
          <w:sz w:val="28"/>
          <w:szCs w:val="28"/>
        </w:rPr>
        <w:t xml:space="preserve">зированной системе учета и анализа данных периодической отчетности территориальных органов Росимущества» (далее – АСУиАО) Федеральной государственной информационно-аналитической системы «Единая система управления государственным имуществом» (ФГИАС ЕСУГИ), </w:t>
      </w:r>
      <w:r>
        <w:rPr>
          <w:rFonts w:ascii="Times New Roman" w:hAnsi="Times New Roman"/>
          <w:sz w:val="28"/>
          <w:szCs w:val="28"/>
          <w:highlight w:val="white"/>
        </w:rPr>
        <w:t xml:space="preserve">по утверждённым перечню форм периодической отчетности и порядку их формирования в АСУиАО.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8"/>
        <w:ind w:left="0"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2.36. О</w:t>
      </w:r>
      <w:r>
        <w:rPr>
          <w:rFonts w:ascii="Times New Roman" w:hAnsi="Times New Roman"/>
          <w:sz w:val="28"/>
          <w:szCs w:val="28"/>
        </w:rPr>
        <w:t xml:space="preserve">беспечивает формирование материалов для подготовки планов деятельности </w:t>
      </w:r>
      <w:r>
        <w:rPr>
          <w:rFonts w:ascii="Times New Roman" w:hAnsi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соответствующий период и отчеты об их исполнении.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3034"/>
        <w:jc w:val="both"/>
        <w:spacing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8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. ПОЛНОМОЧИЯ ОТДЕЛА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 xml:space="preserve">Представляет Территориальное управление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государственных органах, органах местного самоуправления, предприятиях, учреждениях и организациях по всем вопросам, относящимся к компетенции отдела в соответствии с настоящим Положением.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 xml:space="preserve">В пределах своей компетенции от имени Территориального</w:t>
      </w:r>
      <w:r>
        <w:rPr>
          <w:color w:val="000000"/>
          <w:sz w:val="28"/>
          <w:szCs w:val="28"/>
        </w:rPr>
        <w:t xml:space="preserve"> управления имеет право запрашивать информацию о деятельности всех органов государственной власти и органов местного самоуправления, предприятий, учреждений, организаций на территории Ростовской области в объемах, необходимых для выполнения функций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 xml:space="preserve">Рассматривает обращения органов государственной власти, органов местного самоуправления, организаций и граждан, связанные с вопросами, относящимися к компетенции отдела, и готовит проекты ответов на данные обращения.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spacing w:before="336" w:line="276" w:lineRule="auto"/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4. РУКОВОДСТВО ОТДЕЛОМ</w:t>
      </w:r>
      <w:r>
        <w:rPr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  <w:t xml:space="preserve">Отдел возглавляет начальник отдела, назначаемый и освобождаемый от должности приказом руководителя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Начальник отдела в своей деятельности руководствуется действующим законодательством и настоящим Положением, подчиняется руководителю Территориального управления, </w:t>
      </w:r>
      <w:r>
        <w:rPr>
          <w:sz w:val="28"/>
          <w:szCs w:val="28"/>
          <w:highlight w:val="none"/>
        </w:rPr>
        <w:t xml:space="preserve">курирующему заместителю руководителя Территориального управления.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4.3</w:t>
      </w:r>
      <w:r>
        <w:rPr>
          <w:sz w:val="28"/>
          <w:szCs w:val="28"/>
        </w:rPr>
        <w:t xml:space="preserve">.</w:t>
        <w:tab/>
        <w:t xml:space="preserve">Начальник отдела: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 предложения руководителю Территориального управления о стру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туре и численности отдела, о назначении и освобождении работников отдела, их п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ощрении и наложении на них дисциплинарных взысканий.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распределяет основные направления работы между специалистами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before="5" w:line="276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- заслушивает специалистов отдела о выполнении ими своих функционал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ных обязанностей, а при необходимости требует от них отчет в письменной форме;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соблюдение сотрудниками отдела общих принципов служебного поведения;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подразделений Территориального 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реализацию обязанности сотрудников отдела сообщать о ставших им</w:t>
      </w:r>
      <w:r>
        <w:rPr>
          <w:sz w:val="28"/>
          <w:szCs w:val="28"/>
        </w:rPr>
        <w:t xml:space="preserve"> известными, в связи с исполнением своих должностных обязанностей, случаях коррупционных или иных правонарушениях, а также участвует в проведении проверки достоверности таких сведений и в проведении служебных расследований случаев коррупционных проявлений.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spacing w:before="5"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4.4.  Осуществляет контроль над прохождением документации через отдел.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Визирует документы правового характера, поступающие в отдел для 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ведения правовой экспертизы и визирования, а также документы, письма, подгото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ленные отделом.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4.6</w:t>
      </w:r>
      <w:r>
        <w:rPr>
          <w:sz w:val="28"/>
          <w:szCs w:val="28"/>
        </w:rPr>
        <w:t xml:space="preserve">.</w:t>
        <w:tab/>
        <w:t xml:space="preserve">Начальник отдела несет всю полноту ответственности за деятельность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jc w:val="both"/>
        <w:spacing w:line="276" w:lineRule="auto"/>
        <w:shd w:val="clear" w:color="auto" w:fill="ffffff"/>
        <w:rPr>
          <w:sz w:val="26"/>
          <w:szCs w:val="26"/>
        </w:rPr>
      </w:pPr>
      <w:r>
        <w:rPr>
          <w:sz w:val="28"/>
          <w:szCs w:val="28"/>
        </w:rPr>
        <w:t xml:space="preserve">4.7</w:t>
      </w:r>
      <w:r>
        <w:rPr>
          <w:sz w:val="28"/>
          <w:szCs w:val="28"/>
        </w:rPr>
        <w:t xml:space="preserve">.</w:t>
        <w:tab/>
        <w:t xml:space="preserve">Во время отсутствия начальника отдела руководство отделом осуществляет лицо, исполняющее обязанности начальника отде</w:t>
      </w:r>
      <w:r>
        <w:rPr>
          <w:sz w:val="26"/>
          <w:szCs w:val="26"/>
        </w:rPr>
        <w:t xml:space="preserve">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8"/>
        <w:jc w:val="center"/>
        <w:spacing w:after="648" w:line="276" w:lineRule="auto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"/>
          <w:szCs w:val="2"/>
          <w:u w:val="single"/>
        </w:rPr>
      </w:pPr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color w:val="000000"/>
          <w:spacing w:val="-10"/>
          <w:sz w:val="2"/>
          <w:szCs w:val="2"/>
          <w:u w:val="single"/>
        </w:rPr>
      </w:r>
      <w:r>
        <w:rPr>
          <w:b/>
          <w:color w:val="000000"/>
          <w:spacing w:val="-10"/>
          <w:sz w:val="2"/>
          <w:szCs w:val="2"/>
          <w:u w:val="single"/>
        </w:rPr>
      </w:r>
    </w:p>
    <w:p>
      <w:pPr>
        <w:pStyle w:val="858"/>
        <w:jc w:val="center"/>
        <w:spacing w:after="648" w:line="276" w:lineRule="auto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6"/>
          <w:szCs w:val="28"/>
          <w:u w:val="single"/>
        </w:rPr>
      </w:pPr>
      <w:r>
        <w:rPr>
          <w:b/>
          <w:color w:val="000000"/>
          <w:spacing w:val="-10"/>
          <w:sz w:val="26"/>
          <w:szCs w:val="28"/>
          <w:u w:val="single"/>
        </w:rPr>
        <w:t xml:space="preserve">С ПОЛОЖЕНИЕМ ОБ ОТДЕЛЕ ОЗНАКОМЛЕНЫ:</w:t>
      </w:r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color w:val="000000"/>
          <w:spacing w:val="-10"/>
          <w:sz w:val="26"/>
          <w:szCs w:val="28"/>
          <w:u w:val="single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 xml:space="preserve">Начальник отдела </w:t>
      </w:r>
      <w:r>
        <w:rPr>
          <w:color w:val="000000"/>
          <w:spacing w:val="-10"/>
          <w:sz w:val="26"/>
          <w:lang w:val="ru-RU"/>
        </w:rPr>
        <w:t xml:space="preserve">  </w:t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8"/>
        <w:ind w:left="192"/>
        <w:jc w:val="both"/>
        <w:spacing w:after="595" w:afterAutospacing="0" w:line="240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</w:p>
    <w:p>
      <w:pPr>
        <w:pStyle w:val="858"/>
        <w:spacing w:after="648" w:line="276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6"/>
          <w:szCs w:val="26"/>
        </w:rPr>
        <w:sectPr>
          <w:footnotePr/>
          <w:endnotePr/>
          <w:type w:val="nextPage"/>
          <w:pgSz w:w="11909" w:h="16834" w:orient="portrait"/>
          <w:pgMar w:top="1061" w:right="1263" w:bottom="993" w:left="1661" w:header="720" w:footer="720" w:gutter="0"/>
          <w:cols w:num="1" w:sep="0" w:space="60" w:equalWidth="1"/>
          <w:docGrid w:linePitch="360"/>
        </w:sectPr>
      </w:pP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  <w:r>
        <w:rPr>
          <w:color w:val="000000"/>
          <w:spacing w:val="-10"/>
          <w:sz w:val="26"/>
          <w:szCs w:val="26"/>
        </w:rPr>
      </w:r>
    </w:p>
    <w:p>
      <w:pPr>
        <w:pStyle w:val="858"/>
        <w:spacing w:line="276" w:lineRule="auto"/>
        <w:rPr>
          <w:sz w:val="24"/>
          <w:szCs w:val="24"/>
        </w:rPr>
        <w:framePr w:h="490" w:hSpace="38" w:wrap="notBeside" w:vAnchor="text" w:hAnchor="margin" w:x="5670" w:y="1033" w:hRule="atLeast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8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continuous"/>
      <w:pgSz w:w="11909" w:h="16834" w:orient="portrait"/>
      <w:pgMar w:top="1061" w:right="1296" w:bottom="360" w:left="1829" w:header="720" w:footer="720" w:gutter="0"/>
      <w:cols w:num="2" w:sep="0" w:space="720" w:equalWidth="0">
        <w:col w:w="3283" w:space="3528"/>
        <w:col w:w="1972" w:space="11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ylfaen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2"/>
      <w:numFmt w:val="decimal"/>
      <w:isLgl w:val="false"/>
      <w:suff w:val="tab"/>
      <w:lvlText w:val="%1.%2."/>
      <w:lvlJc w:val="left"/>
      <w:pPr>
        <w:ind w:left="957" w:hanging="585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6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3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7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4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776" w:hanging="180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6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19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23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widowControl w:val="off"/>
    </w:pPr>
    <w:rPr>
      <w:lang w:val="ru-RU" w:eastAsia="ru-RU" w:bidi="ar-SA"/>
    </w:rPr>
  </w:style>
  <w:style w:type="character" w:styleId="859">
    <w:name w:val="Основной шрифт абзаца"/>
    <w:next w:val="859"/>
    <w:link w:val="858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  <w:style w:type="paragraph" w:styleId="865" w:customStyle="1">
    <w:name w:val="Основной текст1"/>
    <w:pPr>
      <w:contextualSpacing w:val="0"/>
      <w:ind w:left="0" w:right="0" w:firstLine="0"/>
      <w:jc w:val="center"/>
      <w:keepLines w:val="0"/>
      <w:keepNext w:val="0"/>
      <w:pageBreakBefore w:val="0"/>
      <w:spacing w:before="300" w:beforeAutospacing="0" w:after="120" w:afterAutospacing="0" w:line="28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ylfaen" w:hAnsi="Sylfaen" w:eastAsia="Sylfaen" w:cs="Sylfae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</dc:creator>
  <cp:lastModifiedBy>iuliia.ivankova</cp:lastModifiedBy>
  <cp:revision>139</cp:revision>
  <dcterms:created xsi:type="dcterms:W3CDTF">2019-07-01T06:42:00Z</dcterms:created>
  <dcterms:modified xsi:type="dcterms:W3CDTF">2026-03-13T12:50:40Z</dcterms:modified>
  <cp:version>1048576</cp:version>
</cp:coreProperties>
</file>