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Информационное сообщение 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о продаже древесины, котор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ая получена при использовании лесов, расположенных на землях лесного фонда, в соответствии со статьями 43 - 46 Лесного кодекса Российской Федерации (далее – древесина), в соответствии с постановлением Правительства Российской Федерации от 23.07.2009 № 604 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Территориальное управление 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Федерального агентства по управлению государственным имуществом в Ростовской области (далее – продавец)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сообщает о продаже древесины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ЛОТ № 1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1.1.Количество и породный состав древесины: 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Style w:val="889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Порода Сосна – 20,0 куб.м,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89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Порода Береза – 0,5</w:t>
      </w:r>
      <w:r>
        <w:rPr>
          <w:rFonts w:ascii="Times New Roman" w:hAnsi="Times New Roman" w:eastAsia="Calibri" w:cs="Times New Roman"/>
          <w:sz w:val="28"/>
          <w:szCs w:val="28"/>
        </w:rPr>
        <w:t xml:space="preserve"> куб.м,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89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Порода Вяз - 10,3 куб.м,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89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Порода Акация - 5,1 куб.м,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89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Порода Скумпия - 1,1 куб.м,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89"/>
        <w:ind w:left="142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Итого по лоту: 33,9 куб.м.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1.2.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Цена древесины</w:t>
      </w:r>
      <w:r>
        <w:rPr>
          <w:rFonts w:ascii="Times New Roman" w:hAnsi="Times New Roman" w:eastAsia="Calibri" w:cs="Times New Roman"/>
          <w:sz w:val="28"/>
          <w:szCs w:val="28"/>
        </w:rPr>
        <w:t xml:space="preserve">: 4388,00 рублей, без учета НДС. Покупатель обязан дополнительно к цене продажи древесины уплатить 22% НДС в порядке и размере, установленном договором купли-продажи.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1.3. Место нахождения древесины с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указанием номеров кварталов, лесотаксационных выделов соответствующего  лесничества, кадастровый номер лесного участка (при его наличии):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 xml:space="preserve">Ростовская область, Каменский район, Каменское лесничество, Михайловское участковое лесничество, квартал 11 выделы 35,47, квартал 12 выделы 6,12,14,19,20,34,35, квартал 20 выделы 3,4,6,7,9,20,21,22,26,28,31, квартал 28 выделы 9,10,12,23,28,29,31</w:t>
      </w:r>
      <w:r>
        <w:rPr>
          <w:rFonts w:ascii="Times New Roman" w:hAnsi="Times New Roman" w:eastAsia="Calibri" w:cs="Times New Roman"/>
          <w:sz w:val="28"/>
          <w:szCs w:val="24"/>
        </w:rPr>
        <w:t xml:space="preserve">,33, квартал 29 выделы 1,20, лесной участок является частью лесного участка с кадастровым номером 61:15:0000000:25, Каменское участковое лесничество, квартал 20 выдел 2, лесной участок является частью лесного участка с кадастровым номером 61:15:0000000:27.</w:t>
      </w:r>
      <w:r>
        <w:rPr>
          <w:rFonts w:ascii="Times New Roman" w:hAnsi="Times New Roman" w:eastAsia="Calibri" w:cs="Times New Roman"/>
          <w:sz w:val="28"/>
          <w:szCs w:val="24"/>
        </w:rPr>
      </w:r>
      <w:r>
        <w:rPr>
          <w:rFonts w:ascii="Times New Roman" w:hAnsi="Times New Roman" w:eastAsia="Calibri" w:cs="Times New Roman"/>
          <w:sz w:val="28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1.4. Наличие подъездных путей или дорог к месту нахождения древесины</w:t>
      </w:r>
      <w:r>
        <w:rPr>
          <w:rFonts w:ascii="Times New Roman" w:hAnsi="Times New Roman" w:eastAsia="Calibri" w:cs="Times New Roman"/>
          <w:sz w:val="28"/>
          <w:szCs w:val="28"/>
        </w:rPr>
        <w:t xml:space="preserve">: информация уполномоченным органом (Минприроды Ростовской области) не представлена.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2. Возможность с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амостоятельного ознакомления покупателя с качеством древесины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</w:rPr>
        <w:t xml:space="preserve">и вывоза ее собственными силами: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Ознакомление покупателя с качеством древесины производится самостоятельно покупателем. Вывоз древесины производится собственными силами без участия продавца (сам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овывоз).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Контактный телефон для связи с ответственным лицом для осмотра: 9(86365)93-1-24. Древесина продается на основании сведений  Минприроды Ростовской области, указанных в уведомлении от 01.06.2026 № 28.2-КО.5/1255.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Сведения и конкретные данные о местонахождении, количественном и породном составе, возможности ознакомления, свободном доступе к местам складирования и иная информация о древесине, указываемая в информационных сообщениях, опубликованы продавцом на основани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и писем (уведомлений), поступающих от уполномоченных органов в соответствии с Правилами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Фед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ерации, установленных постановлением Правительства Российской Федерации от 23.07.2009 № 604. Продавец не несет ответственности за актуальность, полноту и достоверность информации, указанной в письмах (уведомлениях) уполномоченных органов.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В соответствии с постановлением Правительства Российской Федерации от 23.07.2009 № 604 </w:t>
      </w:r>
      <w:r>
        <w:rPr>
          <w:rFonts w:ascii="Times New Roman" w:hAnsi="Times New Roman" w:eastAsia="Calibri" w:cs="Times New Roman"/>
          <w:color w:val="000000"/>
          <w:sz w:val="28"/>
          <w:szCs w:val="28"/>
          <w:u w:val="single"/>
        </w:rPr>
        <w:t xml:space="preserve">в обязанности продавца не входит обеспечение сохранности древесины.</w:t>
      </w:r>
      <w:r>
        <w:rPr>
          <w:rFonts w:ascii="Times New Roman" w:hAnsi="Times New Roman" w:eastAsia="Calibri" w:cs="Times New Roman"/>
          <w:color w:val="000000"/>
          <w:sz w:val="28"/>
          <w:szCs w:val="28"/>
          <w:u w:val="single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u w:val="singl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В случае обнаружения заявителем несоответствия фактического количественного либо породного состава др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евесины указанному в данном информационном сообщении, заявителю необходимо письменно сообщить о данном факте продавцу (с предоставлением подтверждающих документов и фотографий).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</w:rPr>
        <w:t xml:space="preserve">Место, сроки и форма подачи заявки на приобретение древесины: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Место подачи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заявки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 приобретение древесины: Территориальное управление Росимущества в Ростовской области: Ростовская область, г. Ростов-на-Дону, ул. Большая Садовая, 68. Контактный телефон – 8 (863) 244-19-03.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Заявки подаются по рабочим дням с 10-00 до 13-00, с 14-0</w:t>
      </w:r>
      <w:r>
        <w:rPr>
          <w:rFonts w:ascii="Times New Roman" w:hAnsi="Times New Roman" w:eastAsia="Calibri" w:cs="Times New Roman"/>
          <w:sz w:val="28"/>
          <w:szCs w:val="28"/>
        </w:rPr>
        <w:t xml:space="preserve">0 до 16-00 по адресу приема заявок по предварительной записи. Заявка может быть направлена почтой или вручена продавцу под расписку. Прием и регистрация заявок осуществляется в рабочие дни.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Дата начала приема заявок на приобретение древесины</w:t>
      </w:r>
      <w:r>
        <w:rPr>
          <w:rFonts w:ascii="Times New Roman" w:hAnsi="Times New Roman" w:eastAsia="Calibri" w:cs="Times New Roman"/>
          <w:sz w:val="28"/>
          <w:szCs w:val="28"/>
        </w:rPr>
        <w:t xml:space="preserve"> – 04.06.2026 г</w:t>
      </w:r>
      <w:r>
        <w:rPr>
          <w:rFonts w:ascii="Times New Roman" w:hAnsi="Times New Roman" w:eastAsia="Calibri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Дата окончания приема заявок на приобретение древесины</w:t>
      </w:r>
      <w:r>
        <w:rPr>
          <w:rFonts w:ascii="Times New Roman" w:hAnsi="Times New Roman" w:eastAsia="Calibri" w:cs="Times New Roman"/>
          <w:sz w:val="28"/>
          <w:szCs w:val="28"/>
        </w:rPr>
        <w:t xml:space="preserve"> –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18.06</w:t>
      </w:r>
      <w:r>
        <w:rPr>
          <w:rFonts w:ascii="Times New Roman" w:hAnsi="Times New Roman" w:eastAsia="Calibri" w:cs="Times New Roman"/>
          <w:sz w:val="28"/>
          <w:szCs w:val="28"/>
        </w:rPr>
        <w:t xml:space="preserve">.2026г.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Форма заявки</w:t>
      </w:r>
      <w:r>
        <w:rPr>
          <w:rFonts w:ascii="Calibri" w:hAnsi="Calibri" w:eastAsia="Calibri" w:cs="Times New Roman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 приобретение древесины и порядок ее подачи размещены на официальном сайте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продавца </w:t>
      </w:r>
      <w:hyperlink r:id="rId11" w:tooltip="mailto:tu61@rosim.ru" w:history="1">
        <w:r>
          <w:rPr>
            <w:rStyle w:val="890"/>
            <w:rFonts w:ascii="Times New Roman" w:hAnsi="Times New Roman" w:eastAsia="Calibri" w:cs="Times New Roman"/>
            <w:sz w:val="28"/>
            <w:szCs w:val="28"/>
          </w:rPr>
          <w:t xml:space="preserve">tu61@rosi</w:t>
        </w:r>
        <w:r>
          <w:rPr>
            <w:rStyle w:val="890"/>
            <w:rFonts w:ascii="Times New Roman" w:hAnsi="Times New Roman" w:eastAsia="Calibri" w:cs="Times New Roman"/>
            <w:sz w:val="28"/>
            <w:szCs w:val="28"/>
          </w:rPr>
          <w:t xml:space="preserve">m.ru</w:t>
        </w:r>
      </w:hyperlink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в подразделе «Главная/Новости и анонсы».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К заявке прилагаются следующие документы: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Для юридических лиц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– заверенные копии учредительных документов, свидетельства (уведомления) о постановке на налоговый учет и свидетельства о регистрации юридического лица;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документ, который подтверждает полномочия руководителя юридического лица на осуществление действий от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решение в письменной форме соответствующег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 органа управления юридического лица о приобретении древесины (оригинал);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для индивидуальных предпринимателей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– надлежащим образом заверенные копии свидетельства (уведомления) о постановке на налоговый учет, свидетельства о регистрации в качестве ИП либо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выписки из ЕГРИП (в случае отсутствия свидетельства о регистрации), паспорта заявителя,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согласие на обработку персональных 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для физических лиц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– нотариально заверенные копии паспорта заявителя и свидетельства (уведомления) о постановке на налоговый учет, либо незаверенные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копии указанных док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ументов при условии одновременного предъявления их оригиналов при подаче заявки, согласие на обработку персональных данных.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 случае, если от имени претендента действует его представитель по доверенности, к </w:t>
      </w:r>
      <w:r>
        <w:rPr>
          <w:rFonts w:ascii="Times New Roman" w:hAnsi="Times New Roman" w:eastAsia="Calibri" w:cs="Times New Roman"/>
          <w:sz w:val="28"/>
          <w:szCs w:val="28"/>
        </w:rPr>
        <w:t xml:space="preserve">заявке должна быть приложена доверенность на осуществление действий от имени претендента, оф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</w:t>
      </w:r>
      <w:r>
        <w:rPr>
          <w:rFonts w:ascii="Times New Roman" w:hAnsi="Times New Roman" w:eastAsia="Calibri" w:cs="Times New Roman"/>
          <w:sz w:val="28"/>
          <w:szCs w:val="28"/>
        </w:rPr>
        <w:t xml:space="preserve">е документ, подтверждающий полномочия этого лица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</w:t>
      </w:r>
      <w:r>
        <w:rPr>
          <w:rFonts w:ascii="Times New Roman" w:hAnsi="Times New Roman" w:eastAsia="Calibri" w:cs="Times New Roman"/>
          <w:sz w:val="28"/>
          <w:szCs w:val="28"/>
        </w:rPr>
        <w:t xml:space="preserve">ица) и подписаны претендентом или его представителем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  <w:t xml:space="preserve"> К данным документам (в том числе к каждому тому) также прилагается их опись, подписанная претендентом или его полномочным представителем в двух экземплярах.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Заявка и опись составляются в двух экземпляр</w:t>
      </w:r>
      <w:r>
        <w:rPr>
          <w:rFonts w:ascii="Times New Roman" w:hAnsi="Times New Roman" w:eastAsia="Calibri" w:cs="Times New Roman"/>
          <w:sz w:val="28"/>
          <w:szCs w:val="28"/>
        </w:rPr>
        <w:t xml:space="preserve">ах, один из которых остается у продавца, другой - у претендента.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Одно лицо имеет право подать только одну заявку.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Не подлежат рассмотрению документы, исполненные карандашом, имеющие подчистки, приписки, иные не оговоренные в них исправления.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При поступлени</w:t>
      </w:r>
      <w:r>
        <w:rPr>
          <w:rFonts w:ascii="Times New Roman" w:hAnsi="Times New Roman" w:eastAsia="Calibri" w:cs="Times New Roman"/>
          <w:sz w:val="28"/>
          <w:szCs w:val="28"/>
        </w:rPr>
        <w:t xml:space="preserve">и в течение указанного срока приема заявок одной заявки покупателем признается лицо, подавшее эту заявку в установленном порядке.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Проект договора купли-продажи древесины размещен на официальном подсайте продавца  </w:t>
      </w:r>
      <w:hyperlink r:id="rId12" w:tooltip="mailto:tu61@rosim.ru" w:history="1">
        <w:r>
          <w:rPr>
            <w:rStyle w:val="890"/>
            <w:rFonts w:ascii="Times New Roman" w:hAnsi="Times New Roman" w:eastAsia="Calibri" w:cs="Times New Roman"/>
            <w:color w:val="000000" w:themeColor="text1"/>
            <w:sz w:val="28"/>
            <w:szCs w:val="28"/>
          </w:rPr>
          <w:t xml:space="preserve">tu61@rosim.ru</w:t>
        </w:r>
      </w:hyperlink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в подразделе «Главная/Новости и анонсы</w:t>
      </w:r>
      <w:r>
        <w:rPr>
          <w:rFonts w:ascii="Times New Roman" w:hAnsi="Times New Roman" w:eastAsia="Calibri" w:cs="Times New Roman"/>
          <w:sz w:val="28"/>
          <w:szCs w:val="28"/>
        </w:rPr>
        <w:t xml:space="preserve">».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4.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Срок заключения договора купли-продажи древесины: 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Покупатель в течение 5 (пяти) рабочих дней со дня его уведомления предоставляет продавцу подписанный им проект договора купли-продажи древесины. Продавец в течение 5 (пяти) рабочих дней со дня поступления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проекта договора купли-продажи древесины подписывает его и направляет копию покупателю или отклоняет предоставленный проект договора с указанием причин, если проект договора не соответствует проекту договора купли-продажи, опубликованному в сообщении.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  <w:t xml:space="preserve">В с</w:t>
      </w:r>
      <w:r>
        <w:rPr>
          <w:rFonts w:ascii="Times New Roman" w:hAnsi="Times New Roman" w:eastAsia="Calibri" w:cs="Times New Roman"/>
          <w:sz w:val="28"/>
          <w:szCs w:val="28"/>
        </w:rPr>
        <w:t xml:space="preserve">лучае, если признанное покупателем лицо не представит в установленный срок подписанный им проект договора купли-продажи древесины, публикуется повторное сообщение о реализации древесины.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5. Условия и срок вывоза древесины: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покупатель древесины обязан вывез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ти приобретенную древесину в течение 30 дней со дня заключения договора купли-продажи древесины и незамедлительно (не позднее 3-х рабочих дней) уведомить об этом продавца. Ответственность покупателя за не вывоз древесины в установленные сроки устанавливает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ся договором купли-продажи древесины.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6. Реквизиты банковского счета продавца: </w:t>
      </w:r>
      <w:r>
        <w:rPr>
          <w:rFonts w:ascii="Times New Roman" w:hAnsi="Times New Roman" w:eastAsia="Calibri" w:cs="Times New Roman"/>
          <w:b/>
          <w:sz w:val="28"/>
          <w:szCs w:val="28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Реквизиты банковского счета продавца для уплаты цены древесины: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ИНН: 6163097776, КПП: 616401001, БИК: 016015102, КБК: 167 1 14 14012 01 6000 440, Банковский счет, входящий в состав ЕКС: 40102810845370000050, Банк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получателя - ОТДЕЛЕНИЕ РОСТОВ-НА-ДОНУ//УФК по Ростовской области, г. Ростов-на-Дону, Номер казначейского сч</w:t>
      </w:r>
      <w:r>
        <w:rPr>
          <w:rFonts w:ascii="Times New Roman" w:hAnsi="Times New Roman" w:eastAsia="Calibri" w:cs="Times New Roman"/>
          <w:sz w:val="28"/>
          <w:szCs w:val="28"/>
        </w:rPr>
        <w:t xml:space="preserve">ета: 03100643000000015800, Получатель: УФК по Ростовской области (ТУ Росимущества в Ростовской области, л/с 04581А21820), ОКТМО:  60701000.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Реквизиты банковского счета продавца для перечисления суммы НДС:  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ИНН: 6163097776, КПП: 616401001, БИК: 016015102,</w:t>
      </w:r>
      <w:r>
        <w:rPr>
          <w:rFonts w:ascii="Times New Roman" w:hAnsi="Times New Roman" w:eastAsia="Calibri" w:cs="Times New Roman"/>
          <w:sz w:val="28"/>
          <w:szCs w:val="28"/>
        </w:rPr>
        <w:t xml:space="preserve"> Банковс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кий счет, входящий в состав ЕКС: 40102810745370000024, Банк получателя – ОКЦ № 1 ВВГУ Банка России//УФК по Нижегородской области, г. Нижний Новгород, Номер казначейского счета: 03212643000000013230, Получатель: УФК по Нижегородской области (ТУ Росимущества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 Ростовской области, л/с 05581А21820), ОКТМО:  60701000, код поля НПА 0013.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7. Информация о проведении аукциона по продаже древесины в случае регистрации 2 и более заявок на ее приобретение: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случае подачи более одной заявки реализация древесины осущес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твляется путем проведения аукциона в соответствии с Федеральным законом от 21.12.2001 № 178-ФЗ «О приватизации государственного и муниципального имущества» в порядке, установленном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постановлением Правительства Российской Федерации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 27.08.2012 №860 «Об ор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ганизации и проведении продажи государственного или муниципального имущества в электронной форме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Calibri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Начальная цена аукциона устанавливается в соответствии с пунктом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13 Правил, установленных постановлением Правительства Российской Федерации от 23.07.2009 №</w:t>
      </w:r>
      <w:r>
        <w:rPr>
          <w:rFonts w:ascii="Times New Roman" w:hAnsi="Times New Roman" w:eastAsia="Calibri" w:cs="Times New Roman"/>
          <w:sz w:val="28"/>
          <w:szCs w:val="28"/>
        </w:rPr>
        <w:t xml:space="preserve"> 604.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8. Дополнительная информация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Оплата производится в соответствии с условиями договора купли-продажи древесины.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/>
          <w:b w:val="0"/>
          <w:bCs w:val="0"/>
          <w:color w:val="000000" w:themeColor="text1"/>
          <w:sz w:val="28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Обращаем внимание</w:t>
      </w:r>
      <w:r>
        <w:rPr>
          <w:rFonts w:ascii="Times New Roman" w:hAnsi="Times New Roman"/>
          <w:b/>
          <w:sz w:val="28"/>
        </w:rPr>
        <w:t xml:space="preserve">,</w:t>
      </w:r>
      <w:r>
        <w:rPr>
          <w:rFonts w:ascii="Times New Roman" w:hAnsi="Times New Roman"/>
          <w:sz w:val="28"/>
        </w:rPr>
        <w:t xml:space="preserve"> ч</w:t>
      </w:r>
      <w:r>
        <w:rPr>
          <w:rFonts w:ascii="Times New Roman" w:hAnsi="Times New Roman"/>
          <w:b w:val="0"/>
          <w:bCs w:val="0"/>
          <w:color w:val="000000" w:themeColor="text1"/>
          <w:sz w:val="28"/>
        </w:rPr>
        <w:t xml:space="preserve">то Федеральным законом от 04.02.2021 № 3-ФЗ «О внесении изменений в Лесной кодекс Российской Федерации и отдельные зако</w:t>
      </w:r>
      <w:r>
        <w:rPr>
          <w:rFonts w:ascii="Times New Roman" w:hAnsi="Times New Roman"/>
          <w:b w:val="0"/>
          <w:bCs w:val="0"/>
          <w:color w:val="000000" w:themeColor="text1"/>
          <w:sz w:val="28"/>
        </w:rPr>
        <w:t xml:space="preserve">нодательные акты Российской Федерации в части совершенствования правового регулирования лесных отношений» внесены изменения в Лесной кодекс Российской Федерации, согласно которым </w:t>
      </w:r>
      <w:r>
        <w:rPr>
          <w:rFonts w:ascii="Times New Roman" w:hAnsi="Times New Roman"/>
          <w:b w:val="0"/>
          <w:bCs w:val="0"/>
          <w:color w:val="000000" w:themeColor="text1"/>
          <w:sz w:val="28"/>
        </w:rPr>
        <w:t xml:space="preserve">с 01.01.2025</w:t>
      </w:r>
      <w:r>
        <w:rPr>
          <w:rFonts w:ascii="Times New Roman" w:hAnsi="Times New Roman"/>
          <w:b w:val="0"/>
          <w:bCs w:val="0"/>
          <w:color w:val="000000" w:themeColor="text1"/>
          <w:sz w:val="28"/>
        </w:rPr>
        <w:t xml:space="preserve"> применяется новая система, сведения об учете древесины и сделках</w:t>
      </w:r>
      <w:r>
        <w:rPr>
          <w:rFonts w:ascii="Times New Roman" w:hAnsi="Times New Roman"/>
          <w:b w:val="0"/>
          <w:bCs w:val="0"/>
          <w:color w:val="000000" w:themeColor="text1"/>
          <w:sz w:val="28"/>
        </w:rPr>
        <w:t xml:space="preserve"> с ней Покупателям </w:t>
      </w:r>
      <w:r>
        <w:rPr>
          <w:rFonts w:ascii="Times New Roman" w:hAnsi="Times New Roman"/>
          <w:b w:val="0"/>
          <w:bCs w:val="0"/>
          <w:color w:val="000000" w:themeColor="text1"/>
          <w:sz w:val="28"/>
          <w:u w:val="single"/>
        </w:rPr>
        <w:t xml:space="preserve">необходимо самостоятельно размещать</w:t>
      </w:r>
      <w:r>
        <w:rPr>
          <w:rFonts w:ascii="Times New Roman" w:hAnsi="Times New Roman"/>
          <w:b w:val="0"/>
          <w:bCs w:val="0"/>
          <w:color w:val="000000" w:themeColor="text1"/>
          <w:sz w:val="28"/>
        </w:rPr>
        <w:t xml:space="preserve"> в </w:t>
      </w:r>
      <w:hyperlink r:id="rId13" w:tooltip="https://pub.fgislk.gov.ru/" w:history="1">
        <w:r>
          <w:rPr>
            <w:rStyle w:val="890"/>
            <w:rFonts w:ascii="Times New Roman" w:hAnsi="Times New Roman"/>
            <w:b w:val="0"/>
            <w:bCs w:val="0"/>
            <w:color w:val="000000" w:themeColor="text1"/>
            <w:sz w:val="28"/>
          </w:rPr>
          <w:t xml:space="preserve">Федеральной государственной информационной системе лесного комплекса</w:t>
        </w:r>
      </w:hyperlink>
      <w:r>
        <w:rPr>
          <w:rFonts w:ascii="Times New Roman" w:hAnsi="Times New Roman"/>
          <w:b w:val="0"/>
          <w:bCs w:val="0"/>
          <w:color w:val="000000" w:themeColor="text1"/>
          <w:sz w:val="28"/>
        </w:rPr>
        <w:t xml:space="preserve"> (</w:t>
      </w:r>
      <w:r>
        <w:rPr>
          <w:rFonts w:ascii="Times New Roman" w:hAnsi="Times New Roman"/>
          <w:b w:val="0"/>
          <w:bCs w:val="0"/>
          <w:color w:val="000000" w:themeColor="text1"/>
          <w:sz w:val="28"/>
        </w:rPr>
        <w:t xml:space="preserve">ФГИС ЛК</w:t>
      </w:r>
      <w:r>
        <w:rPr>
          <w:rFonts w:ascii="Times New Roman" w:hAnsi="Times New Roman"/>
          <w:b w:val="0"/>
          <w:bCs w:val="0"/>
          <w:color w:val="000000" w:themeColor="text1"/>
          <w:sz w:val="28"/>
        </w:rPr>
        <w:t xml:space="preserve">), в том числе сведения</w:t>
      </w:r>
      <w:r>
        <w:rPr>
          <w:rFonts w:ascii="Times New Roman" w:hAnsi="Times New Roman"/>
          <w:b w:val="0"/>
          <w:bCs w:val="0"/>
          <w:color w:val="000000" w:themeColor="text1"/>
          <w:sz w:val="28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z w:val="28"/>
          <w:u w:val="single"/>
        </w:rPr>
        <w:t xml:space="preserve">о создании в программе складов.</w:t>
      </w:r>
      <w:r>
        <w:rPr>
          <w:rFonts w:ascii="Times New Roman" w:hAnsi="Times New Roman"/>
          <w:b w:val="0"/>
          <w:bCs w:val="0"/>
          <w:color w:val="000000" w:themeColor="text1"/>
          <w:sz w:val="28"/>
          <w:u w:val="single"/>
        </w:rPr>
      </w:r>
      <w:r>
        <w:rPr>
          <w:rFonts w:ascii="Times New Roman" w:hAnsi="Times New Roman"/>
          <w:b w:val="0"/>
          <w:bCs w:val="0"/>
          <w:color w:val="000000" w:themeColor="text1"/>
          <w:sz w:val="28"/>
          <w:u w:val="singl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Переход права собственности на заготовленную древесину к Покупателю происходит после оплаты полной стоимости имущества, а также после внесения сведений о сделке с древесиной в ФГИС ЛК.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Покупателю древесины необходимо самосто</w:t>
      </w:r>
      <w:r>
        <w:rPr>
          <w:rFonts w:ascii="Times New Roman" w:hAnsi="Times New Roman"/>
          <w:sz w:val="28"/>
        </w:rPr>
        <w:t xml:space="preserve">ятельно обеспечивать мероприятия, предусмотренные Главами 2-3 ЛК РФ, связанные с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 учетом, маркировкой (при необходимости), транспортировкой древесины, а также подачей декларации о сделке с древесиной.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Информационное сообщение об итогах продажи древесины </w:t>
      </w:r>
      <w:r>
        <w:rPr>
          <w:rFonts w:ascii="Times New Roman" w:hAnsi="Times New Roman" w:eastAsia="Calibri" w:cs="Times New Roman"/>
          <w:sz w:val="28"/>
          <w:szCs w:val="28"/>
        </w:rPr>
        <w:t xml:space="preserve">будет размещено в тех же средствах массовой информации, в которых было опубликовано сообщение о продаже древесины.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spacing w:after="160" w:line="240" w:lineRule="auto"/>
        <w:rPr>
          <w:rFonts w:ascii="Times New Roman" w:hAnsi="Times New Roman" w:eastAsia="Calibri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:lang w:eastAsia="ar-SA"/>
        </w:rPr>
        <w:t xml:space="preserve">Продавец вправе отказаться от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продажи древесины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:lang w:eastAsia="ar-SA"/>
        </w:rPr>
        <w:t xml:space="preserve">в порядке, установленном действующим законодательством Российской Федерации (в частности при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:lang w:eastAsia="ar-SA"/>
        </w:rPr>
        <w:t xml:space="preserve">обнаружении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несоответствия фактического количественного либо породного состава древесины указанному в данном информационном сообщении)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:lang w:eastAsia="ar-SA"/>
        </w:rPr>
        <w:t xml:space="preserve">.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:lang w:eastAsia="ar-SA"/>
        </w:rPr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:lang w:eastAsia="ar-SA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440" w:right="566" w:bottom="1440" w:left="1133" w:header="720" w:footer="720" w:gutter="0"/>
      <w:pgBorders w:display="allPages" w:offsetFrom="text" w:zOrder="front">
        <w:bottom w:color="auto" w:space="1" w:sz="4" w:val="single"/>
        <w:left w:color="auto" w:space="4" w:sz="4" w:val="single"/>
        <w:right w:color="auto" w:space="4" w:sz="4" w:val="single"/>
        <w:top w:color="auto" w:space="1" w:sz="4" w:val="single"/>
      </w:pgBorders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80724490"/>
      <w:docPartObj>
        <w:docPartGallery w:val="Page Numbers (Top of Page)"/>
        <w:docPartUnique w:val="true"/>
      </w:docPartObj>
      <w:rPr>
        <w:rFonts w:ascii="Times New Roman" w:hAnsi="Times New Roman" w:cs="Times New Roman"/>
        <w:sz w:val="20"/>
        <w:szCs w:val="20"/>
      </w:rPr>
    </w:sdtPr>
    <w:sdtContent>
      <w:p>
        <w:pPr>
          <w:pStyle w:val="887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  <w:p>
    <w:pPr>
      <w:pStyle w:val="88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jc w:val="both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718"/>
    <w:link w:val="709"/>
    <w:uiPriority w:val="9"/>
    <w:rPr>
      <w:rFonts w:ascii="Arial" w:hAnsi="Arial" w:eastAsia="Arial" w:cs="Arial"/>
      <w:sz w:val="40"/>
      <w:szCs w:val="40"/>
    </w:rPr>
  </w:style>
  <w:style w:type="character" w:styleId="693">
    <w:name w:val="Heading 2 Char"/>
    <w:basedOn w:val="718"/>
    <w:link w:val="710"/>
    <w:uiPriority w:val="9"/>
    <w:rPr>
      <w:rFonts w:ascii="Arial" w:hAnsi="Arial" w:eastAsia="Arial" w:cs="Arial"/>
      <w:sz w:val="34"/>
    </w:rPr>
  </w:style>
  <w:style w:type="character" w:styleId="694">
    <w:name w:val="Heading 3 Char"/>
    <w:basedOn w:val="718"/>
    <w:link w:val="711"/>
    <w:uiPriority w:val="9"/>
    <w:rPr>
      <w:rFonts w:ascii="Arial" w:hAnsi="Arial" w:eastAsia="Arial" w:cs="Arial"/>
      <w:sz w:val="30"/>
      <w:szCs w:val="30"/>
    </w:rPr>
  </w:style>
  <w:style w:type="character" w:styleId="695">
    <w:name w:val="Heading 4 Char"/>
    <w:basedOn w:val="718"/>
    <w:link w:val="712"/>
    <w:uiPriority w:val="9"/>
    <w:rPr>
      <w:rFonts w:ascii="Arial" w:hAnsi="Arial" w:eastAsia="Arial" w:cs="Arial"/>
      <w:b/>
      <w:bCs/>
      <w:sz w:val="26"/>
      <w:szCs w:val="26"/>
    </w:rPr>
  </w:style>
  <w:style w:type="character" w:styleId="696">
    <w:name w:val="Heading 5 Char"/>
    <w:basedOn w:val="718"/>
    <w:link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697">
    <w:name w:val="Heading 6 Char"/>
    <w:basedOn w:val="718"/>
    <w:link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698">
    <w:name w:val="Heading 7 Char"/>
    <w:basedOn w:val="718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8 Char"/>
    <w:basedOn w:val="718"/>
    <w:link w:val="716"/>
    <w:uiPriority w:val="9"/>
    <w:rPr>
      <w:rFonts w:ascii="Arial" w:hAnsi="Arial" w:eastAsia="Arial" w:cs="Arial"/>
      <w:i/>
      <w:iCs/>
      <w:sz w:val="22"/>
      <w:szCs w:val="22"/>
    </w:rPr>
  </w:style>
  <w:style w:type="character" w:styleId="700">
    <w:name w:val="Heading 9 Char"/>
    <w:basedOn w:val="718"/>
    <w:link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701">
    <w:name w:val="Title Char"/>
    <w:basedOn w:val="718"/>
    <w:link w:val="731"/>
    <w:uiPriority w:val="10"/>
    <w:rPr>
      <w:sz w:val="48"/>
      <w:szCs w:val="48"/>
    </w:rPr>
  </w:style>
  <w:style w:type="character" w:styleId="702">
    <w:name w:val="Subtitle Char"/>
    <w:basedOn w:val="718"/>
    <w:link w:val="733"/>
    <w:uiPriority w:val="11"/>
    <w:rPr>
      <w:sz w:val="24"/>
      <w:szCs w:val="24"/>
    </w:rPr>
  </w:style>
  <w:style w:type="character" w:styleId="703">
    <w:name w:val="Quote Char"/>
    <w:link w:val="735"/>
    <w:uiPriority w:val="29"/>
    <w:rPr>
      <w:i/>
    </w:rPr>
  </w:style>
  <w:style w:type="character" w:styleId="704">
    <w:name w:val="Intense Quote Char"/>
    <w:link w:val="737"/>
    <w:uiPriority w:val="30"/>
    <w:rPr>
      <w:i/>
    </w:rPr>
  </w:style>
  <w:style w:type="character" w:styleId="705">
    <w:name w:val="Caption Char"/>
    <w:basedOn w:val="718"/>
    <w:link w:val="742"/>
    <w:uiPriority w:val="35"/>
    <w:rPr>
      <w:b/>
      <w:bCs/>
      <w:color w:val="4f81bd" w:themeColor="accent1"/>
      <w:sz w:val="18"/>
      <w:szCs w:val="18"/>
    </w:rPr>
  </w:style>
  <w:style w:type="character" w:styleId="706">
    <w:name w:val="Footnote Text Char"/>
    <w:link w:val="870"/>
    <w:uiPriority w:val="99"/>
    <w:rPr>
      <w:sz w:val="18"/>
    </w:rPr>
  </w:style>
  <w:style w:type="character" w:styleId="707">
    <w:name w:val="Endnote Text Char"/>
    <w:link w:val="873"/>
    <w:uiPriority w:val="99"/>
    <w:rPr>
      <w:sz w:val="20"/>
    </w:rPr>
  </w:style>
  <w:style w:type="paragraph" w:styleId="708" w:default="1">
    <w:name w:val="Normal"/>
    <w:qFormat/>
  </w:style>
  <w:style w:type="paragraph" w:styleId="709">
    <w:name w:val="Heading 1"/>
    <w:basedOn w:val="708"/>
    <w:next w:val="708"/>
    <w:link w:val="72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10">
    <w:name w:val="Heading 2"/>
    <w:basedOn w:val="708"/>
    <w:next w:val="708"/>
    <w:link w:val="72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1">
    <w:name w:val="Heading 3"/>
    <w:basedOn w:val="708"/>
    <w:next w:val="708"/>
    <w:link w:val="72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2">
    <w:name w:val="Heading 4"/>
    <w:basedOn w:val="708"/>
    <w:next w:val="708"/>
    <w:link w:val="72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708"/>
    <w:next w:val="708"/>
    <w:link w:val="72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708"/>
    <w:next w:val="708"/>
    <w:link w:val="72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5">
    <w:name w:val="Heading 7"/>
    <w:basedOn w:val="708"/>
    <w:next w:val="708"/>
    <w:link w:val="72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6">
    <w:name w:val="Heading 8"/>
    <w:basedOn w:val="708"/>
    <w:next w:val="708"/>
    <w:link w:val="72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7">
    <w:name w:val="Heading 9"/>
    <w:basedOn w:val="708"/>
    <w:next w:val="708"/>
    <w:link w:val="72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 w:default="1">
    <w:name w:val="Default Paragraph Font"/>
    <w:uiPriority w:val="1"/>
    <w:semiHidden/>
    <w:unhideWhenUsed/>
  </w:style>
  <w:style w:type="table" w:styleId="7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0" w:default="1">
    <w:name w:val="No List"/>
    <w:uiPriority w:val="99"/>
    <w:semiHidden/>
    <w:unhideWhenUsed/>
  </w:style>
  <w:style w:type="character" w:styleId="721" w:customStyle="1">
    <w:name w:val="Заголовок 1 Знак"/>
    <w:basedOn w:val="718"/>
    <w:link w:val="709"/>
    <w:uiPriority w:val="9"/>
    <w:rPr>
      <w:rFonts w:ascii="Arial" w:hAnsi="Arial" w:eastAsia="Arial" w:cs="Arial"/>
      <w:sz w:val="40"/>
      <w:szCs w:val="40"/>
    </w:rPr>
  </w:style>
  <w:style w:type="character" w:styleId="722" w:customStyle="1">
    <w:name w:val="Заголовок 2 Знак"/>
    <w:basedOn w:val="718"/>
    <w:link w:val="710"/>
    <w:uiPriority w:val="9"/>
    <w:rPr>
      <w:rFonts w:ascii="Arial" w:hAnsi="Arial" w:eastAsia="Arial" w:cs="Arial"/>
      <w:sz w:val="34"/>
    </w:rPr>
  </w:style>
  <w:style w:type="character" w:styleId="723" w:customStyle="1">
    <w:name w:val="Заголовок 3 Знак"/>
    <w:basedOn w:val="718"/>
    <w:link w:val="711"/>
    <w:uiPriority w:val="9"/>
    <w:rPr>
      <w:rFonts w:ascii="Arial" w:hAnsi="Arial" w:eastAsia="Arial" w:cs="Arial"/>
      <w:sz w:val="30"/>
      <w:szCs w:val="30"/>
    </w:rPr>
  </w:style>
  <w:style w:type="character" w:styleId="724" w:customStyle="1">
    <w:name w:val="Заголовок 4 Знак"/>
    <w:basedOn w:val="718"/>
    <w:link w:val="712"/>
    <w:uiPriority w:val="9"/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Заголовок 5 Знак"/>
    <w:basedOn w:val="718"/>
    <w:link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Заголовок 6 Знак"/>
    <w:basedOn w:val="718"/>
    <w:link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Заголовок 7 Знак"/>
    <w:basedOn w:val="718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8" w:customStyle="1">
    <w:name w:val="Заголовок 8 Знак"/>
    <w:basedOn w:val="718"/>
    <w:link w:val="716"/>
    <w:uiPriority w:val="9"/>
    <w:rPr>
      <w:rFonts w:ascii="Arial" w:hAnsi="Arial" w:eastAsia="Arial" w:cs="Arial"/>
      <w:i/>
      <w:iCs/>
      <w:sz w:val="22"/>
      <w:szCs w:val="22"/>
    </w:rPr>
  </w:style>
  <w:style w:type="character" w:styleId="729" w:customStyle="1">
    <w:name w:val="Заголовок 9 Знак"/>
    <w:basedOn w:val="718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No Spacing"/>
    <w:uiPriority w:val="1"/>
    <w:qFormat/>
    <w:pPr>
      <w:spacing w:after="0" w:line="240" w:lineRule="auto"/>
    </w:pPr>
  </w:style>
  <w:style w:type="paragraph" w:styleId="731">
    <w:name w:val="Title"/>
    <w:basedOn w:val="708"/>
    <w:next w:val="708"/>
    <w:link w:val="732"/>
    <w:uiPriority w:val="10"/>
    <w:qFormat/>
    <w:pPr>
      <w:contextualSpacing/>
      <w:spacing w:before="300"/>
    </w:pPr>
    <w:rPr>
      <w:sz w:val="48"/>
      <w:szCs w:val="48"/>
    </w:rPr>
  </w:style>
  <w:style w:type="character" w:styleId="732" w:customStyle="1">
    <w:name w:val="Заголовок Знак"/>
    <w:basedOn w:val="718"/>
    <w:link w:val="731"/>
    <w:uiPriority w:val="10"/>
    <w:rPr>
      <w:sz w:val="48"/>
      <w:szCs w:val="48"/>
    </w:rPr>
  </w:style>
  <w:style w:type="paragraph" w:styleId="733">
    <w:name w:val="Subtitle"/>
    <w:basedOn w:val="708"/>
    <w:next w:val="708"/>
    <w:link w:val="734"/>
    <w:uiPriority w:val="11"/>
    <w:qFormat/>
    <w:pPr>
      <w:spacing w:before="200"/>
    </w:pPr>
    <w:rPr>
      <w:sz w:val="24"/>
      <w:szCs w:val="24"/>
    </w:rPr>
  </w:style>
  <w:style w:type="character" w:styleId="734" w:customStyle="1">
    <w:name w:val="Подзаголовок Знак"/>
    <w:basedOn w:val="718"/>
    <w:link w:val="733"/>
    <w:uiPriority w:val="11"/>
    <w:rPr>
      <w:sz w:val="24"/>
      <w:szCs w:val="24"/>
    </w:rPr>
  </w:style>
  <w:style w:type="paragraph" w:styleId="735">
    <w:name w:val="Quote"/>
    <w:basedOn w:val="708"/>
    <w:next w:val="708"/>
    <w:link w:val="736"/>
    <w:uiPriority w:val="29"/>
    <w:qFormat/>
    <w:pPr>
      <w:ind w:left="720" w:right="720"/>
    </w:pPr>
    <w:rPr>
      <w:i/>
    </w:rPr>
  </w:style>
  <w:style w:type="character" w:styleId="736" w:customStyle="1">
    <w:name w:val="Цитата 2 Знак"/>
    <w:link w:val="735"/>
    <w:uiPriority w:val="29"/>
    <w:rPr>
      <w:i/>
    </w:rPr>
  </w:style>
  <w:style w:type="paragraph" w:styleId="737">
    <w:name w:val="Intense Quote"/>
    <w:basedOn w:val="708"/>
    <w:next w:val="708"/>
    <w:link w:val="7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 w:customStyle="1">
    <w:name w:val="Выделенная цитата Знак"/>
    <w:link w:val="737"/>
    <w:uiPriority w:val="30"/>
    <w:rPr>
      <w:i/>
    </w:rPr>
  </w:style>
  <w:style w:type="character" w:styleId="739" w:customStyle="1">
    <w:name w:val="Header Char"/>
    <w:basedOn w:val="718"/>
    <w:uiPriority w:val="99"/>
  </w:style>
  <w:style w:type="paragraph" w:styleId="740">
    <w:name w:val="Footer"/>
    <w:basedOn w:val="708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 w:customStyle="1">
    <w:name w:val="Footer Char"/>
    <w:basedOn w:val="718"/>
    <w:uiPriority w:val="99"/>
  </w:style>
  <w:style w:type="paragraph" w:styleId="742">
    <w:name w:val="Caption"/>
    <w:basedOn w:val="708"/>
    <w:next w:val="708"/>
    <w:link w:val="70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3" w:customStyle="1">
    <w:name w:val="Нижний колонтитул Знак"/>
    <w:link w:val="740"/>
    <w:uiPriority w:val="99"/>
  </w:style>
  <w:style w:type="table" w:styleId="744">
    <w:name w:val="Table Grid"/>
    <w:basedOn w:val="71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5" w:customStyle="1">
    <w:name w:val="Table Grid Light"/>
    <w:basedOn w:val="71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6">
    <w:name w:val="Plain Table 1"/>
    <w:basedOn w:val="71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71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 w:customStyle="1">
    <w:name w:val="Grid Table 4 - Accent 1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4" w:customStyle="1">
    <w:name w:val="Grid Table 4 - Accent 2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5" w:customStyle="1">
    <w:name w:val="Grid Table 4 - Accent 3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6" w:customStyle="1">
    <w:name w:val="Grid Table 4 - Accent 4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7" w:customStyle="1">
    <w:name w:val="Grid Table 4 - Accent 5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8" w:customStyle="1">
    <w:name w:val="Grid Table 4 - Accent 6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9">
    <w:name w:val="Grid Table 5 Dark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6">
    <w:name w:val="Grid Table 6 Colorful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7" w:customStyle="1">
    <w:name w:val="Grid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8" w:customStyle="1">
    <w:name w:val="Grid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9" w:customStyle="1">
    <w:name w:val="Grid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0" w:customStyle="1">
    <w:name w:val="Grid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1" w:customStyle="1">
    <w:name w:val="Grid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 w:customStyle="1">
    <w:name w:val="Grid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3">
    <w:name w:val="Grid Table 7 Colorful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1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2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3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4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5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6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>
    <w:name w:val="List Table 6 Colorful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6" w:customStyle="1">
    <w:name w:val="List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7" w:customStyle="1">
    <w:name w:val="List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8" w:customStyle="1">
    <w:name w:val="List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9" w:customStyle="1">
    <w:name w:val="List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0" w:customStyle="1">
    <w:name w:val="List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1" w:customStyle="1">
    <w:name w:val="List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2">
    <w:name w:val="List Table 7 Colorful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ned - Accent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Lined - Accent 1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1" w:customStyle="1">
    <w:name w:val="Lined - Accent 2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2" w:customStyle="1">
    <w:name w:val="Lined - Accent 3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3" w:customStyle="1">
    <w:name w:val="Lined - Accent 4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4" w:customStyle="1">
    <w:name w:val="Lined - Accent 5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5" w:customStyle="1">
    <w:name w:val="Lined - Accent 6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6" w:customStyle="1">
    <w:name w:val="Bordered &amp; Lined - Accent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Bordered &amp; Lined - Accent 1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Bordered &amp; Lined - Accent 2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Bordered &amp; Lined - Accent 3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Bordered &amp; Lined - Accent 4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Bordered &amp; Lined - Accent 5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Bordered &amp; Lined - Accent 6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4" w:customStyle="1">
    <w:name w:val="Bordered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5" w:customStyle="1">
    <w:name w:val="Bordered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6" w:customStyle="1">
    <w:name w:val="Bordered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7" w:customStyle="1">
    <w:name w:val="Bordered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8" w:customStyle="1">
    <w:name w:val="Bordered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9" w:customStyle="1">
    <w:name w:val="Bordered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0">
    <w:name w:val="footnote text"/>
    <w:basedOn w:val="708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 w:customStyle="1">
    <w:name w:val="Текст сноски Знак"/>
    <w:link w:val="870"/>
    <w:uiPriority w:val="99"/>
    <w:rPr>
      <w:sz w:val="18"/>
    </w:rPr>
  </w:style>
  <w:style w:type="character" w:styleId="872">
    <w:name w:val="footnote reference"/>
    <w:basedOn w:val="718"/>
    <w:uiPriority w:val="99"/>
    <w:unhideWhenUsed/>
    <w:rPr>
      <w:vertAlign w:val="superscript"/>
    </w:rPr>
  </w:style>
  <w:style w:type="paragraph" w:styleId="873">
    <w:name w:val="endnote text"/>
    <w:basedOn w:val="708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basedOn w:val="718"/>
    <w:uiPriority w:val="99"/>
    <w:semiHidden/>
    <w:unhideWhenUsed/>
    <w:rPr>
      <w:vertAlign w:val="superscript"/>
    </w:rPr>
  </w:style>
  <w:style w:type="paragraph" w:styleId="876">
    <w:name w:val="toc 1"/>
    <w:basedOn w:val="708"/>
    <w:next w:val="708"/>
    <w:uiPriority w:val="39"/>
    <w:unhideWhenUsed/>
    <w:pPr>
      <w:spacing w:after="57"/>
    </w:pPr>
  </w:style>
  <w:style w:type="paragraph" w:styleId="877">
    <w:name w:val="toc 2"/>
    <w:basedOn w:val="708"/>
    <w:next w:val="708"/>
    <w:uiPriority w:val="39"/>
    <w:unhideWhenUsed/>
    <w:pPr>
      <w:ind w:left="283"/>
      <w:spacing w:after="57"/>
    </w:pPr>
  </w:style>
  <w:style w:type="paragraph" w:styleId="878">
    <w:name w:val="toc 3"/>
    <w:basedOn w:val="708"/>
    <w:next w:val="708"/>
    <w:uiPriority w:val="39"/>
    <w:unhideWhenUsed/>
    <w:pPr>
      <w:ind w:left="567"/>
      <w:spacing w:after="57"/>
    </w:pPr>
  </w:style>
  <w:style w:type="paragraph" w:styleId="879">
    <w:name w:val="toc 4"/>
    <w:basedOn w:val="708"/>
    <w:next w:val="708"/>
    <w:uiPriority w:val="39"/>
    <w:unhideWhenUsed/>
    <w:pPr>
      <w:ind w:left="850"/>
      <w:spacing w:after="57"/>
    </w:pPr>
  </w:style>
  <w:style w:type="paragraph" w:styleId="880">
    <w:name w:val="toc 5"/>
    <w:basedOn w:val="708"/>
    <w:next w:val="708"/>
    <w:uiPriority w:val="39"/>
    <w:unhideWhenUsed/>
    <w:pPr>
      <w:ind w:left="1134"/>
      <w:spacing w:after="57"/>
    </w:pPr>
  </w:style>
  <w:style w:type="paragraph" w:styleId="881">
    <w:name w:val="toc 6"/>
    <w:basedOn w:val="708"/>
    <w:next w:val="708"/>
    <w:uiPriority w:val="39"/>
    <w:unhideWhenUsed/>
    <w:pPr>
      <w:ind w:left="1417"/>
      <w:spacing w:after="57"/>
    </w:pPr>
  </w:style>
  <w:style w:type="paragraph" w:styleId="882">
    <w:name w:val="toc 7"/>
    <w:basedOn w:val="708"/>
    <w:next w:val="708"/>
    <w:uiPriority w:val="39"/>
    <w:unhideWhenUsed/>
    <w:pPr>
      <w:ind w:left="1701"/>
      <w:spacing w:after="57"/>
    </w:pPr>
  </w:style>
  <w:style w:type="paragraph" w:styleId="883">
    <w:name w:val="toc 8"/>
    <w:basedOn w:val="708"/>
    <w:next w:val="708"/>
    <w:uiPriority w:val="39"/>
    <w:unhideWhenUsed/>
    <w:pPr>
      <w:ind w:left="1984"/>
      <w:spacing w:after="57"/>
    </w:pPr>
  </w:style>
  <w:style w:type="paragraph" w:styleId="884">
    <w:name w:val="toc 9"/>
    <w:basedOn w:val="708"/>
    <w:next w:val="708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708"/>
    <w:next w:val="708"/>
    <w:uiPriority w:val="99"/>
    <w:unhideWhenUsed/>
    <w:pPr>
      <w:spacing w:after="0"/>
    </w:pPr>
  </w:style>
  <w:style w:type="paragraph" w:styleId="887">
    <w:name w:val="Header"/>
    <w:basedOn w:val="708"/>
    <w:link w:val="8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8" w:customStyle="1">
    <w:name w:val="Верхний колонтитул Знак"/>
    <w:basedOn w:val="718"/>
    <w:link w:val="887"/>
    <w:uiPriority w:val="99"/>
  </w:style>
  <w:style w:type="paragraph" w:styleId="889">
    <w:name w:val="List Paragraph"/>
    <w:basedOn w:val="708"/>
    <w:uiPriority w:val="34"/>
    <w:qFormat/>
    <w:pPr>
      <w:contextualSpacing/>
      <w:ind w:left="720"/>
    </w:pPr>
  </w:style>
  <w:style w:type="character" w:styleId="890">
    <w:name w:val="Hyperlink"/>
    <w:basedOn w:val="718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mailto:tu61@rosim.ru" TargetMode="External"/><Relationship Id="rId12" Type="http://schemas.openxmlformats.org/officeDocument/2006/relationships/hyperlink" Target="mailto:tu61@rosim.ru" TargetMode="External"/><Relationship Id="rId13" Type="http://schemas.openxmlformats.org/officeDocument/2006/relationships/hyperlink" Target="https://pub.fgislk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ФАУГИ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Жиляев Артем Андреевич (ТУ в Ростовской области)</dc:creator>
  <cp:lastModifiedBy>vladimir.pavlik</cp:lastModifiedBy>
  <cp:revision>17</cp:revision>
  <dcterms:created xsi:type="dcterms:W3CDTF">2023-02-02T07:34:00Z</dcterms:created>
  <dcterms:modified xsi:type="dcterms:W3CDTF">2026-06-04T08:59:20Z</dcterms:modified>
</cp:coreProperties>
</file>